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E" w:rsidRPr="002E1D38" w:rsidRDefault="00701EB1" w:rsidP="009916DE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  <w:bookmarkStart w:id="0" w:name="bookmark0"/>
      <w:bookmarkStart w:id="1" w:name="_GoBack"/>
      <w:bookmarkEnd w:id="1"/>
      <w:r w:rsidRPr="002E1D38">
        <w:rPr>
          <w:b w:val="0"/>
          <w:bCs w:val="0"/>
          <w:noProof/>
          <w:spacing w:val="4"/>
          <w:sz w:val="36"/>
          <w:lang w:bidi="ar-SA"/>
        </w:rPr>
        <w:drawing>
          <wp:inline distT="0" distB="0" distL="0" distR="0">
            <wp:extent cx="2880000" cy="822572"/>
            <wp:effectExtent l="19050" t="0" r="0" b="0"/>
            <wp:docPr id="1" name="Obraz 1" descr="http://mib.gov.pl/files/0/1796688/LogotypMIB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mib.gov.pl/files/0/1796688/LogotypMIBp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8225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9B0868" w:rsidRPr="002E1D38" w:rsidRDefault="009916DE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 w:rsidRPr="002E1D38">
        <w:rPr>
          <w:bCs w:val="0"/>
          <w:spacing w:val="4"/>
          <w:sz w:val="40"/>
        </w:rPr>
        <w:t xml:space="preserve">PROGRAM ROZWOJU </w:t>
      </w:r>
      <w:r w:rsidRPr="002E1D38">
        <w:rPr>
          <w:bCs w:val="0"/>
          <w:spacing w:val="4"/>
          <w:sz w:val="40"/>
        </w:rPr>
        <w:br/>
        <w:t xml:space="preserve">GMINNEJ I POWIATOWEJ </w:t>
      </w:r>
      <w:r w:rsidRPr="002E1D38">
        <w:rPr>
          <w:bCs w:val="0"/>
          <w:spacing w:val="4"/>
          <w:sz w:val="40"/>
        </w:rPr>
        <w:br/>
        <w:t>INFRASTRUKTURY</w:t>
      </w:r>
      <w:r w:rsidRPr="002E1D38">
        <w:rPr>
          <w:spacing w:val="4"/>
          <w:sz w:val="40"/>
        </w:rPr>
        <w:t xml:space="preserve"> DROGOWEJ </w:t>
      </w:r>
      <w:r w:rsidRPr="002E1D38">
        <w:rPr>
          <w:spacing w:val="4"/>
          <w:sz w:val="40"/>
        </w:rPr>
        <w:br/>
        <w:t>NA LATA 2016-2019</w:t>
      </w: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9B0868" w:rsidRPr="002E1D38" w:rsidRDefault="009916DE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8"/>
        </w:rPr>
      </w:pPr>
      <w:r w:rsidRPr="002E1D38">
        <w:rPr>
          <w:b w:val="0"/>
          <w:spacing w:val="4"/>
          <w:sz w:val="28"/>
        </w:rPr>
        <w:t xml:space="preserve">INSTRUKCJA </w:t>
      </w:r>
      <w:r w:rsidRPr="002E1D38">
        <w:rPr>
          <w:b w:val="0"/>
          <w:bCs w:val="0"/>
          <w:spacing w:val="4"/>
          <w:sz w:val="28"/>
        </w:rPr>
        <w:t xml:space="preserve">OCENY </w:t>
      </w:r>
      <w:r w:rsidRPr="002E1D38">
        <w:rPr>
          <w:b w:val="0"/>
          <w:bCs w:val="0"/>
          <w:spacing w:val="4"/>
          <w:sz w:val="28"/>
        </w:rPr>
        <w:br/>
        <w:t xml:space="preserve">PRZEZ KOMISJĘ </w:t>
      </w:r>
      <w:r w:rsidRPr="002E1D38">
        <w:rPr>
          <w:b w:val="0"/>
          <w:bCs w:val="0"/>
          <w:spacing w:val="4"/>
          <w:sz w:val="28"/>
        </w:rPr>
        <w:br/>
        <w:t xml:space="preserve">WNIOSKÓW O DOFINANSOWANIE ZADAŃ </w:t>
      </w:r>
      <w:r w:rsidRPr="002E1D38">
        <w:rPr>
          <w:b w:val="0"/>
          <w:spacing w:val="4"/>
          <w:sz w:val="28"/>
        </w:rPr>
        <w:br/>
      </w: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9916DE" w:rsidRPr="002E1D38" w:rsidRDefault="002B36DC" w:rsidP="002E1D38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spacing w:val="4"/>
          <w:sz w:val="24"/>
        </w:rPr>
      </w:pPr>
      <w:r w:rsidRPr="002E1D38">
        <w:rPr>
          <w:b w:val="0"/>
          <w:spacing w:val="4"/>
          <w:sz w:val="16"/>
        </w:rPr>
        <w:t>N</w:t>
      </w:r>
      <w:r w:rsidR="009916DE" w:rsidRPr="002E1D38">
        <w:rPr>
          <w:b w:val="0"/>
          <w:spacing w:val="4"/>
          <w:sz w:val="16"/>
        </w:rPr>
        <w:t>abór na 2018 r.</w:t>
      </w:r>
      <w:r w:rsidR="009916DE" w:rsidRPr="002E1D38">
        <w:rPr>
          <w:spacing w:val="4"/>
          <w:sz w:val="36"/>
        </w:rPr>
        <w:br w:type="page"/>
      </w:r>
      <w:bookmarkStart w:id="2" w:name="bookmark3"/>
      <w:bookmarkEnd w:id="0"/>
      <w:r w:rsidR="009916DE" w:rsidRPr="002E1D38">
        <w:rPr>
          <w:spacing w:val="4"/>
          <w:sz w:val="24"/>
        </w:rPr>
        <w:lastRenderedPageBreak/>
        <w:t>Uwagi ogólne:</w:t>
      </w:r>
      <w:bookmarkEnd w:id="2"/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Oceny wniosków o dofinansowanie pod względem formalnym i merytorycznym dokonuje Komisja powołana przez Wojewodę.</w:t>
      </w: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Komisja działa na podstawie uchwały nr 154/15 Rady Ministrów z dnia 8 września 2015 r. w sprawie ustanowienia programu wieloletniego pod nazwą „Program rozwoju gminnej i powiatowej infrastruktury drogowej na lata 2016-2019”, zwanego dalej „Programem”, oraz rozporządzenia Rady Ministrów z dnia 8 września 2015 r. zmieniającego rozporządzenie w sprawie udzielania dotacji celowych dla jednostek samorządu terytorialnego na przebudowę, budowę lub remonty dróg powiatowych i gminnych.</w:t>
      </w: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W zakresie nieuregulowanym w aktach prawnych wymienionych w pkt 1.2. oraz niniejszej instrukcji, sposób i tryb pracy komisji określa regulamin przyjęty przez komisję i zatwierdzony przez wojewodę.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  <w:rPr>
          <w:spacing w:val="4"/>
          <w:sz w:val="24"/>
        </w:rPr>
      </w:pPr>
      <w:bookmarkStart w:id="3" w:name="bookmark4"/>
      <w:r w:rsidRPr="002E1D38">
        <w:rPr>
          <w:spacing w:val="4"/>
          <w:sz w:val="24"/>
        </w:rPr>
        <w:t>Uwagi szczegółowe:</w:t>
      </w:r>
      <w:bookmarkEnd w:id="3"/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  <w:u w:val="single"/>
        </w:rPr>
      </w:pPr>
      <w:bookmarkStart w:id="4" w:name="bookmark5"/>
      <w:r w:rsidRPr="002E1D38">
        <w:t>Ocena złożonych wniosków o dofinansowanie pod kątem formalnym</w:t>
      </w:r>
      <w:bookmarkEnd w:id="4"/>
      <w:r w:rsidRPr="002E1D38">
        <w:t>: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Oceny wniosków pod kątem wymogów formalnych dokonuje Komisja. Czynności związane z oceną wniosków w zakresie weryfikacji spełnienia wymogów formalnych, mogą być wykonywane w ramach obsługi Komisji zapewnianej przez urząd wojewódzki. Wówczas Komisja weryfikuje i zatwierdza wyniki oceny formalnej dokonane przez przedstawicieli urzędu wojewódzkiego. W obydwu przypadkach członkowie Komisji potwierdzają dokonanie czynności własnoręcznym podpisem.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celu dokonania oceny formalnej wniosku należy wypełnić kartę oceny formalnej, której wzór został określony przez ministra właściwego ds. transportu i zatwierdzony łącznie z</w:t>
      </w:r>
      <w:r w:rsidR="001D0A32" w:rsidRPr="002E1D38">
        <w:rPr>
          <w:spacing w:val="4"/>
        </w:rPr>
        <w:t> </w:t>
      </w:r>
      <w:r w:rsidRPr="002E1D38">
        <w:rPr>
          <w:spacing w:val="4"/>
        </w:rPr>
        <w:t xml:space="preserve">Instrukcją oceny </w:t>
      </w:r>
      <w:r w:rsidR="00EB3F78" w:rsidRPr="002E1D38">
        <w:rPr>
          <w:spacing w:val="4"/>
        </w:rPr>
        <w:t xml:space="preserve">przez </w:t>
      </w:r>
      <w:r w:rsidR="00E815BD" w:rsidRPr="002E1D38">
        <w:rPr>
          <w:spacing w:val="4"/>
        </w:rPr>
        <w:t>K</w:t>
      </w:r>
      <w:r w:rsidR="00EB3F78" w:rsidRPr="002E1D38">
        <w:rPr>
          <w:spacing w:val="4"/>
        </w:rPr>
        <w:t xml:space="preserve">omisję </w:t>
      </w:r>
      <w:r w:rsidRPr="002E1D38">
        <w:rPr>
          <w:spacing w:val="4"/>
        </w:rPr>
        <w:t>wniosków o dofinansowanie.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Wniosek nie spełnia wymogów formalnych, gdy: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wnioskodawca nie zastosował się do wzorów określonych przez ministra właściwego ds. transportu,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wnioskodawca nie zastosował się do zapisów i wytycznych zawartych w Instrukcji wypełniania wniosku o dofinansowanie zadania w ramach Programu rozwoju gminnej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powiatowej infrastruktury drogowej,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nie zawiera wszystkich wymaganych danych lub nie dołączono do niego wszystkich wymaganych załączników,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został złożony po terminie zakończenia naboru wniosków,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wskazany we wniosku zakres rzeczowy nie zostanie zrealizowany w roku, na który udzielana będzie dotacja i dotacja nie zostanie w danym roku rozliczona,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dotyczy zadania nie polegającego na budowie, </w:t>
      </w:r>
      <w:r w:rsidR="00A03CF2" w:rsidRPr="002E1D38">
        <w:rPr>
          <w:spacing w:val="4"/>
        </w:rPr>
        <w:t xml:space="preserve">rozbudowie, </w:t>
      </w:r>
      <w:r w:rsidRPr="002E1D38">
        <w:rPr>
          <w:spacing w:val="4"/>
        </w:rPr>
        <w:t>przebudowie lub remoncie drogi,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nieposiadającego zgody na odstępstwo od warunków technicznych określonych w rozporządzeniu Ministra Transportu i Gospodarki Morskiej z dnia 2 marca 1999 r. w sprawie warunków technicznych, jakim powinny odpowiadać drogi publiczne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ich usytuowanie (Dz. U. z 2016 r. poz. 124), w przypadku gdy zgoda taka jest wymagana,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obejmującego odcinek drogi niebędącej drogą publiczną zaliczoną do kategorii dróg powiatowych lub dróg gminnych, w rozumieniu ustawy z dnia 21 marca 1985 r. o drogach publicznych (Dz. U. z 201</w:t>
      </w:r>
      <w:r w:rsidR="001447AF" w:rsidRPr="002E1D38">
        <w:rPr>
          <w:spacing w:val="4"/>
        </w:rPr>
        <w:t>6</w:t>
      </w:r>
      <w:r w:rsidRPr="002E1D38">
        <w:rPr>
          <w:spacing w:val="4"/>
        </w:rPr>
        <w:t xml:space="preserve"> r. poz. </w:t>
      </w:r>
      <w:r w:rsidR="001447AF" w:rsidRPr="002E1D38">
        <w:rPr>
          <w:spacing w:val="4"/>
        </w:rPr>
        <w:t>1440</w:t>
      </w:r>
      <w:r w:rsidRPr="002E1D38">
        <w:rPr>
          <w:spacing w:val="4"/>
        </w:rPr>
        <w:t>, z późn. zm.). Wyjątek stanowią zadania mające na celu: wybudowanie nowej drogi i zaliczenie jej, po wybudowaniu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oddaniu do użytkowania, do jednej z wymienionych kategorii albo rozbudowę lub przebudowę drogi wewnętrznej do właściwych parametrów technicznych, a następnie zaliczenie jej do kategorii dróg powiatowych lub gminnych.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dotyczy zadania obejmującego odcinek drogi, dla której wnioskodawca (w dniu złożenia wniosku o dofinansowanie) nie jest zarządcą, zgodnie z przepisami ustawy z dnia </w:t>
      </w:r>
      <w:r w:rsidRPr="002E1D38">
        <w:rPr>
          <w:spacing w:val="4"/>
        </w:rPr>
        <w:lastRenderedPageBreak/>
        <w:t>21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marca 1985 r. o drogach publicznych (art. 19 ust. 2),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złożonego przez dwóch wnioskodawców obejmującego swym zakresem dwa (lub więcej) odcinki dróg, dla których zarządcy są różni,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deklarowany wkład własny obejmuje środki pochodzące z budżetu państwa lub budżetu Unii Europejskiej,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wnioskowana dotacja przekracza maksymalną kwotę dotacji przewidzianą w uchwale,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udział wnioskowanej dotacji w kosztach realizacji zadania przekracza maksymalny dopuszczalny udział przewidziany w uchwale,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nie został podpisany przez osoby upoważnione z ramienia wnioskodawcy.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odrzuca wnioski niespełniające wymogów formalnych.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 powodach odrzucenia wniosku komisja niezwłocznie zawiadamia wnioskodawcę na piśmie.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Wnioskodawca przy sporządzaniu wniosku może opierać się jedynie na dokumentach umożliwiających rozpoczęcie inwestycji w planowanym terminie wskazanym we wniosku o dofinansowanie.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Dokumenty niewymienione we wniosku, nie mogą być doręczone i w tym przypadku niekompletny wniosek jest odrzucony na etapie oceny formalnej.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przypadku dokumentów wymienionych we wniosku, które z różnorakich przyczyn nie zostały dostarczone razem z wnioskiem, Komisja wzywa do ich uzupełnienia, pod rygorem odrzucenia wniosku (beneficjent może zostać wezwany do uzupełnień maksymalnie 2 razy). Wniosek może być uzupełniony jedynie o dokumenty posiadające datę sprzed złożenia wniosku o dofinansowanie oraz wymienione w</w:t>
      </w:r>
      <w:r w:rsidR="001D0A32" w:rsidRPr="002E1D38">
        <w:rPr>
          <w:spacing w:val="4"/>
        </w:rPr>
        <w:t xml:space="preserve"> </w:t>
      </w:r>
      <w:r w:rsidRPr="002E1D38">
        <w:rPr>
          <w:spacing w:val="4"/>
        </w:rPr>
        <w:t>tym wniosku.</w:t>
      </w:r>
    </w:p>
    <w:p w:rsidR="00944B78" w:rsidRPr="002E1D38" w:rsidRDefault="009916DE" w:rsidP="00944B78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Komisja wzywa Wnioskodawcę do poprawienia błędów pisarskich, rachunkowych albo innych oczywistych omyłek w złożonym w terminie i kompletnym wniosku. </w:t>
      </w:r>
      <w:r w:rsidR="00C62472" w:rsidRPr="002E1D38">
        <w:rPr>
          <w:spacing w:val="4"/>
        </w:rPr>
        <w:t>Na dokonanie tych czynności Komisja wyznacza określony termin, przy czym musi to nastąpić przed ustaleniem wstępnej listy rankingowej wniosków.</w:t>
      </w:r>
    </w:p>
    <w:p w:rsidR="009916DE" w:rsidRPr="002E1D38" w:rsidRDefault="00C62472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Po zakończeniu oceny formalnej Komisja przedstawia do zatwierdzenia wojewodzie listę wniosków zakwalifikowanych do oceny merytorycznej oraz listę wniosków odrzuconych formalnie (w terminach wynikających z harmonogramu wskazanego w Programie). Wnioskod</w:t>
      </w:r>
      <w:r w:rsidR="009916DE" w:rsidRPr="002E1D38">
        <w:rPr>
          <w:spacing w:val="4"/>
        </w:rPr>
        <w:t>awcy przysługuje prawo wniesienia zastrzeżeń do negatywnej oceny formalnej w</w:t>
      </w:r>
      <w:r w:rsidR="0008275B" w:rsidRPr="002E1D38">
        <w:rPr>
          <w:spacing w:val="4"/>
        </w:rPr>
        <w:t> </w:t>
      </w:r>
      <w:r w:rsidR="009916DE" w:rsidRPr="002E1D38">
        <w:rPr>
          <w:spacing w:val="4"/>
        </w:rPr>
        <w:t>terminie zgodnym z harmonogramem i ogłoszeniem o naborze wniosków.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bCs/>
          <w:u w:val="single"/>
        </w:rPr>
      </w:pPr>
      <w:r w:rsidRPr="002E1D38">
        <w:t>Ocena złożonych wniosków o dofinansowanie pod kątem merytorycznym: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Ocenie merytorycznej podlegają wnioski, które pozytywnie przeszły ocenę formalną.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Każdy z członków Komisji indywidualnie dokonuje oceny wniosków o dofinansowanie na podstawie kryteriów merytorycznych określonych w Programie, przy pomocy karty oceny merytorycznej zatwierdzonej przez ministra właściwego ds. transportu. Na podstawie tytułu zadania, Członkowie Komisji wybierają jedną z dwóch kart oceny merytorycznej w postaci arkusza kalkulacyjnego:</w:t>
      </w:r>
    </w:p>
    <w:p w:rsidR="009916DE" w:rsidRPr="002E1D38" w:rsidRDefault="009916DE" w:rsidP="009916DE">
      <w:pPr>
        <w:pStyle w:val="Teksttreci20"/>
        <w:numPr>
          <w:ilvl w:val="0"/>
          <w:numId w:val="29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„Karta oceny merytorycznej-R” – dla zadań określonych jako remont drogi,</w:t>
      </w:r>
    </w:p>
    <w:p w:rsidR="009916DE" w:rsidRPr="002E1D38" w:rsidRDefault="009916DE" w:rsidP="009916DE">
      <w:pPr>
        <w:pStyle w:val="Teksttreci20"/>
        <w:numPr>
          <w:ilvl w:val="0"/>
          <w:numId w:val="29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„Karta oceny merytorycznej-PRB” – dla zadań określonych jako przebudowa, rozbudowa lub budowa drogi.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>Regulamin, o którym mowa w pkt 1.3., nie może określać innych zasad oceny wniosków, niż zasady opisane w niniejszej Instrukcji oceny wniosków o dofinansowanie.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Każdy członek Komisji ocenia wszystkie wnioski (w przypadku, gdy zadanie dotyczy </w:t>
      </w:r>
      <w:r w:rsidR="00C52CE7" w:rsidRPr="002E1D38">
        <w:rPr>
          <w:spacing w:val="4"/>
        </w:rPr>
        <w:t>dwóch</w:t>
      </w:r>
      <w:r w:rsidRPr="002E1D38">
        <w:rPr>
          <w:spacing w:val="4"/>
        </w:rPr>
        <w:t xml:space="preserve"> lub </w:t>
      </w:r>
      <w:r w:rsidR="00C52CE7" w:rsidRPr="002E1D38">
        <w:rPr>
          <w:spacing w:val="4"/>
        </w:rPr>
        <w:t xml:space="preserve">trzech </w:t>
      </w:r>
      <w:r w:rsidRPr="002E1D38">
        <w:rPr>
          <w:spacing w:val="4"/>
        </w:rPr>
        <w:t>odcinków, każdy odcinek oceniany jest oddzielnie) w ramach sześciu kryteriów merytorycznych, według skali określonej w Programie.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1 (skala ocen 0-12 pkt) w załączeniu przedstawiono wytyczne do oceny zadania pod kątem jego znaczenia dla realizacji infrastruktury drogowej </w:t>
      </w:r>
      <w:r w:rsidRPr="002E1D38">
        <w:rPr>
          <w:spacing w:val="4"/>
        </w:rPr>
        <w:lastRenderedPageBreak/>
        <w:t>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sposób gwarantujący podnoszenie poziomu bezpieczeństwa ruchu drogowego.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2 (skala ocen 0-</w:t>
      </w:r>
      <w:r w:rsidR="00B908A9" w:rsidRPr="002E1D38">
        <w:rPr>
          <w:spacing w:val="4"/>
        </w:rPr>
        <w:t xml:space="preserve">7 </w:t>
      </w:r>
      <w:r w:rsidRPr="002E1D38">
        <w:rPr>
          <w:spacing w:val="4"/>
        </w:rPr>
        <w:t xml:space="preserve">pkt) uwzględnia się </w:t>
      </w:r>
      <w:r w:rsidR="00944B78" w:rsidRPr="002E1D38">
        <w:rPr>
          <w:spacing w:val="4"/>
        </w:rPr>
        <w:t>między innymi</w:t>
      </w:r>
      <w:r w:rsidR="00C208F2" w:rsidRPr="002E1D38">
        <w:rPr>
          <w:spacing w:val="4"/>
        </w:rPr>
        <w:t xml:space="preserve"> </w:t>
      </w:r>
      <w:r w:rsidRPr="002E1D38">
        <w:rPr>
          <w:spacing w:val="4"/>
        </w:rPr>
        <w:t>znaczenie danej drogi objętej wnioskiem o dofinansowanie w sieci dróg publicznych (funkcja w sieci drogowej właściwa dla danej kategorii), jej „ponadlokalność” (tj. gdy droga wychodzi poza granice administracyjne jednostki samorządu terytorialnego (droga powiatowa – przebiega przez obszar dwóch lub więcej powiatów, droga gminna – przebiega przez obszar dwóch lub więcej gmin); oraz powiązania z innymi drogami (tej samej, niższej bądź wyższej kategorii)</w:t>
      </w:r>
      <w:r w:rsidR="00B908A9" w:rsidRPr="002E1D38">
        <w:rPr>
          <w:spacing w:val="4"/>
        </w:rPr>
        <w:t xml:space="preserve">, </w:t>
      </w:r>
      <w:r w:rsidR="00944B78" w:rsidRPr="002E1D38">
        <w:rPr>
          <w:spacing w:val="4"/>
        </w:rPr>
        <w:t>oraz wpływ zadania na poprawę dostępności czasowej na obszarach o najwyższym wskaźniku peryferyjności czasowej.</w:t>
      </w:r>
    </w:p>
    <w:p w:rsidR="00944B78" w:rsidRPr="002E1D38" w:rsidRDefault="00416AF5" w:rsidP="00944B78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3 (skala ocen 0-10 pkt) uwzględnia się </w:t>
      </w:r>
      <w:r w:rsidR="00944B78" w:rsidRPr="002E1D38">
        <w:rPr>
          <w:spacing w:val="4"/>
        </w:rPr>
        <w:t>w szczególności</w:t>
      </w:r>
      <w:r w:rsidR="00C1182D" w:rsidRPr="002E1D38">
        <w:rPr>
          <w:spacing w:val="4"/>
        </w:rPr>
        <w:t xml:space="preserve"> </w:t>
      </w:r>
      <w:r w:rsidRPr="002E1D38">
        <w:rPr>
          <w:spacing w:val="4"/>
        </w:rPr>
        <w:t xml:space="preserve">specyfikę danego województwa i wynikające z niej potrzeby w zakresie poprawy dostępności komunikacyjnej </w:t>
      </w:r>
      <w:r w:rsidR="00944B78" w:rsidRPr="002E1D38">
        <w:rPr>
          <w:spacing w:val="4"/>
        </w:rPr>
        <w:t>w szczególności do instytucji publicznych i świadczących usługi publiczne (w szczególności w zakresie zdrowia),</w:t>
      </w:r>
      <w:r w:rsidR="00944B78" w:rsidRPr="002E1D38">
        <w:t xml:space="preserve"> </w:t>
      </w:r>
      <w:r w:rsidR="00944B78" w:rsidRPr="002E1D38">
        <w:rPr>
          <w:spacing w:val="4"/>
        </w:rPr>
        <w:t>instytucji istotnych dla sprawnej realizacji zadań państwa o kluczowym znaczeniu dla bezpieczeństwa obywateli oraz do lokalnych ośrodków gospodarczych, dostępności komunikacyjnej na obszarach wiejskich oraz poprawę infrastruktury drogowej wykorzystywanej na potrzeby transportu zbiorowego.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4 (skala ocen 0-8 pkt) w załączeniu przedstawiono wytyczne do oceny zadania pod kątem poziomu dochodów własnych wnioskodawcy, o których mowa w art. 3 ust. 1 pkt 1 ustawy z dnia 13 listopada 2003 r. o dochodach jednostek samorządu terytorialnego (Dz. U. z 2016 r. poz. 128, z późn. zm.) w stosunku do średniego dochodu własnego jednostek samorządu terytorialnego danego szczebla w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>danym województwie.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5 (skala ocen 0-2 pkt) uwzględnia się ciągłość zadania objętego wnioskiem (zamykanie ciągu lub cały ciąg drogi bądź kontynuacja wcześniejszych zadań na danym ciągu) oraz rodzaj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zrealizowanych na pozostałych odcinkach ciągu. Uwzględnia się realizacje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na ciągu drogowym, które zostały </w:t>
      </w:r>
      <w:r w:rsidR="00D5726D" w:rsidRPr="002E1D38">
        <w:rPr>
          <w:spacing w:val="4"/>
        </w:rPr>
        <w:t xml:space="preserve">zakończone a droga </w:t>
      </w:r>
      <w:r w:rsidRPr="002E1D38">
        <w:rPr>
          <w:spacing w:val="4"/>
        </w:rPr>
        <w:t>oddan</w:t>
      </w:r>
      <w:r w:rsidR="00D5726D" w:rsidRPr="002E1D38">
        <w:rPr>
          <w:spacing w:val="4"/>
        </w:rPr>
        <w:t>a</w:t>
      </w:r>
      <w:r w:rsidRPr="002E1D38">
        <w:rPr>
          <w:spacing w:val="4"/>
        </w:rPr>
        <w:t xml:space="preserve"> do użytkowania nie wcześniej niż 3 lata od dnia złożenia wniosku.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1094" w:firstLine="0"/>
        <w:rPr>
          <w:spacing w:val="4"/>
        </w:rPr>
      </w:pPr>
      <w:r w:rsidRPr="002E1D38">
        <w:rPr>
          <w:spacing w:val="4"/>
        </w:rPr>
        <w:t xml:space="preserve">Przedmiotem wniosku może być również kontynuowanie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realizowanych choć niezakończonych na dzień składania wniosku o dofinansowanie. W</w:t>
      </w:r>
      <w:r w:rsidR="00D5726D" w:rsidRPr="002E1D38">
        <w:rPr>
          <w:spacing w:val="4"/>
        </w:rPr>
        <w:t> </w:t>
      </w:r>
      <w:r w:rsidRPr="002E1D38">
        <w:rPr>
          <w:spacing w:val="4"/>
        </w:rPr>
        <w:t>takim przypadku, jako potwierdzenie kontynuacji, akceptowane są również następujące dokumenty: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protokół odbioru robót,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kopia umowy z wykonawcą wraz z kopią protokołu przekazania placu budowy lub dziennika budowy z wpisami dokumentującymi rozpoczęcie realizacji inwestycji,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informacja o tym, że inwestycja realizowana jest/była w ramach poprzednich edycji Narodowego Programu Przebudowy Dróg Lokalnych lub Programu rozwoju gminnej i</w:t>
      </w:r>
      <w:r w:rsidR="00C77522" w:rsidRPr="002E1D38">
        <w:rPr>
          <w:spacing w:val="4"/>
        </w:rPr>
        <w:t> </w:t>
      </w:r>
      <w:r w:rsidRPr="002E1D38">
        <w:rPr>
          <w:spacing w:val="4"/>
        </w:rPr>
        <w:t>powiatowej infrastruktury drogowej na lata 2016-2019 wraz ze wskazaniem daty i</w:t>
      </w:r>
      <w:r w:rsidR="00C77522" w:rsidRPr="002E1D38">
        <w:rPr>
          <w:spacing w:val="4"/>
        </w:rPr>
        <w:t> </w:t>
      </w:r>
      <w:r w:rsidRPr="002E1D38">
        <w:rPr>
          <w:spacing w:val="4"/>
        </w:rPr>
        <w:t>numeru umowy o udzielenie dotacji na jej realizację.</w:t>
      </w:r>
    </w:p>
    <w:p w:rsidR="009916DE" w:rsidRPr="002E1D38" w:rsidRDefault="009916DE" w:rsidP="009916DE">
      <w:pPr>
        <w:pStyle w:val="Akapitzlist"/>
        <w:spacing w:after="120" w:line="240" w:lineRule="auto"/>
        <w:ind w:left="1094"/>
        <w:contextualSpacing w:val="0"/>
        <w:jc w:val="both"/>
        <w:rPr>
          <w:rFonts w:eastAsia="Times New Roman"/>
          <w:spacing w:val="4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przypadku gdy zadanie obejmuje więcej niż jeden odcinek drogi należy ocenić każdy osobno poprzez wpisanie danych odrębnie dla każdego odcinka.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6 (skala ocen 0-3 pkt) w załączeniu przedstawiono wytyczne do oceny zadania pod kątem wpływu zadania na zmniejszenie ryzyka wystąpienia wypadku drogowego na obszarach o najwyższym poziomie wypadkowości.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Ocena kryterium 2, 3 i 5 stanowi średnią arytmetyczną każdego ze wskazanych odcinków </w:t>
      </w:r>
      <w:r w:rsidR="00395851" w:rsidRPr="002E1D38">
        <w:rPr>
          <w:spacing w:val="4"/>
        </w:rPr>
        <w:t xml:space="preserve">na podstawie </w:t>
      </w:r>
      <w:r w:rsidRPr="002E1D38">
        <w:rPr>
          <w:spacing w:val="4"/>
        </w:rPr>
        <w:t>wytyczn</w:t>
      </w:r>
      <w:r w:rsidR="00395851" w:rsidRPr="002E1D38">
        <w:rPr>
          <w:spacing w:val="4"/>
        </w:rPr>
        <w:t>ych</w:t>
      </w:r>
      <w:r w:rsidRPr="002E1D38">
        <w:rPr>
          <w:spacing w:val="4"/>
        </w:rPr>
        <w:t xml:space="preserve"> znajdując</w:t>
      </w:r>
      <w:r w:rsidR="00395851" w:rsidRPr="002E1D38">
        <w:rPr>
          <w:spacing w:val="4"/>
        </w:rPr>
        <w:t>ych</w:t>
      </w:r>
      <w:r w:rsidRPr="002E1D38">
        <w:rPr>
          <w:spacing w:val="4"/>
        </w:rPr>
        <w:t xml:space="preserve"> się w karcie oceny merytorycznej.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Ocena kryterium 4 i 6 jest dokonywana przez </w:t>
      </w:r>
      <w:r w:rsidR="00395851" w:rsidRPr="002E1D38">
        <w:rPr>
          <w:spacing w:val="4"/>
        </w:rPr>
        <w:t>K</w:t>
      </w:r>
      <w:r w:rsidRPr="002E1D38">
        <w:rPr>
          <w:spacing w:val="4"/>
        </w:rPr>
        <w:t>omisję na podstawie ogólnodostępnych informacji publikowanych przez Prezesa Głównego Urzędu Statystycznego oraz Sekretariat Krajowej Rady Bezpieczeństwa Ruchu Drogowego</w:t>
      </w:r>
      <w:r w:rsidR="00395851" w:rsidRPr="002E1D38">
        <w:rPr>
          <w:spacing w:val="4"/>
        </w:rPr>
        <w:t>,</w:t>
      </w:r>
      <w:r w:rsidRPr="002E1D38">
        <w:rPr>
          <w:spacing w:val="4"/>
        </w:rPr>
        <w:t xml:space="preserve"> zgodnie z wytycznymi zawartymi w</w:t>
      </w:r>
      <w:r w:rsidR="00395851" w:rsidRPr="002E1D38">
        <w:rPr>
          <w:spacing w:val="4"/>
        </w:rPr>
        <w:t> </w:t>
      </w:r>
      <w:r w:rsidRPr="002E1D38">
        <w:rPr>
          <w:spacing w:val="4"/>
        </w:rPr>
        <w:t>załączniku.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Przeprowadzoną ocenę merytoryczną członkowie Komisji potwierdzają podpisem pod kartą oceny.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lastRenderedPageBreak/>
        <w:t>Wynik oceny merytorycznej wniosku stanowi średnią arytmetyczną ocen przyznanych przez członków Komisji zebranych w zbiorczej karcie oceny merytorycznej wniosków, której wzór został określony przez ministra właściwego ds. transportu i wynosi od 0 do 42 punktów.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Na podstawie wyników oceny merytorycznej Komisja ustala wstępną listę rankingową wniosków.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przypadku wniosków, które w wyniku oceny merytorycznej uzyskały taką samą liczbę punktów, o kolejności na liście decyduje: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liczba punktów uzyskanych w kryterium 1 „Znaczenie zadania dla realizacji infrastruktury drogowej w sposób gwarantujący podnoszenie poziomu bezpieczeństwa ruchu drogowego”,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rodzaj realizowanej inwestycji (w kolejności: 1. budowa (rozbudowa), 2. Przebudowa</w:t>
      </w:r>
      <w:r w:rsidR="00395851" w:rsidRPr="002E1D38">
        <w:rPr>
          <w:spacing w:val="4"/>
        </w:rPr>
        <w:t>, 3. </w:t>
      </w:r>
      <w:r w:rsidRPr="002E1D38">
        <w:rPr>
          <w:spacing w:val="4"/>
        </w:rPr>
        <w:t xml:space="preserve">remont) </w:t>
      </w:r>
      <w:r w:rsidR="00395851" w:rsidRPr="002E1D38">
        <w:rPr>
          <w:spacing w:val="4"/>
        </w:rPr>
        <w:t>–</w:t>
      </w:r>
      <w:r w:rsidRPr="002E1D38">
        <w:rPr>
          <w:spacing w:val="4"/>
        </w:rPr>
        <w:t xml:space="preserve"> w przypadku gdy wnioski uzyskały taką sama liczbę punktów również w</w:t>
      </w:r>
      <w:r w:rsidR="00395851" w:rsidRPr="002E1D38">
        <w:rPr>
          <w:spacing w:val="4"/>
        </w:rPr>
        <w:t> </w:t>
      </w:r>
      <w:r w:rsidRPr="002E1D38">
        <w:rPr>
          <w:spacing w:val="4"/>
        </w:rPr>
        <w:t>kryterium 1,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łączna długość odcinka drogi, który jest przedmiotem wniosku </w:t>
      </w:r>
      <w:r w:rsidR="00395851" w:rsidRPr="002E1D38">
        <w:rPr>
          <w:spacing w:val="4"/>
        </w:rPr>
        <w:t>–</w:t>
      </w:r>
      <w:r w:rsidRPr="002E1D38">
        <w:rPr>
          <w:spacing w:val="4"/>
        </w:rPr>
        <w:t xml:space="preserve"> w przypadku gdy wnioski uzyskały taką sama liczbę punktów również ze względu na rodzaj realizowanej inwestycji.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przedstawia wstępną listę rankingową do zatwierdzenia wojewodzie w terminach wynikających z harmonogramu wskazanego w Programie.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Wstępna lista rankingowa obejmuje wszystkie wnioski spełniające wymogi formalne. 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każdej z części listy (dotyczącej dróg powiatowych albo dróg gminnych) umieszcza się wszystkie wnioski (oprócz wniosków ponadlimitowych), uszeregowane malejąco według wyniku oceny merytorycznej. Wnioski ponadlimitowe powinny zostać wskazane 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oddzielnej tabeli poniżej tabeli z zadaniami limitowymi.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Wojewoda zatwierdza i ogłasza zatwierdzoną wstępną listę rankingową na stronie Biuletynu Informacji Publicznej wraz z informacją o zasadach i trybie wnoszenia do niej zastrzeżeń przez wnioskodawców.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Wnioskodawca może wnieść zastrzeżenie do wstępnej listy rankingowej wniosków jedynie w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zakresie oceny merytorycznej wniosku dokonanej przez komisję, w terminach wynikających z harmonogramu wskazanego w Programie Zastrzeżenie wnioskodawcy jest równoznaczne z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żądaniem dokonania ponownej oceny zgłoszonego przez niego wniosku.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nie uwzględnia zastrzeżenia do wstępnej listy rankingowej wniesionego po terminie.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rozpatruje zastrzeżenia i zawiadamia wnioskodawców o sposobie ich rozpatrzenia.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Uwzględniając zastrzeżenie Komisja dokonuje ponownej oceny wniosku. W przeciwnym razie Komisja podtrzymuje ocenę wniosku. Ponowna ocena wniosku nie może skutkować obniżeniem wyniku oceny merytorycznej.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Po rozpatrzeniu zastrzeżeń, Komisja ustala i przedstawia wojewodzie ostateczną listę rankingową wniosków. Wojewoda przesyła tę listę do zatwierdzenia przez ministra właściwego ds. transportu.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Wraz z ostateczną listą rankingową wniosków wojewoda przekazuje ministrowi właściwemu ds.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 xml:space="preserve">transportu, kopie protokołów z prac Komisji z listą wszystkich rozpatrywanych wniosków oraz informacją o zgłoszonych zastrzeżeniach do </w:t>
      </w:r>
      <w:r w:rsidR="006B68D8" w:rsidRPr="002E1D38">
        <w:rPr>
          <w:spacing w:val="4"/>
        </w:rPr>
        <w:t>oceny formalnej oraz oceny merytorycznej</w:t>
      </w:r>
      <w:r w:rsidRPr="002E1D38">
        <w:rPr>
          <w:spacing w:val="4"/>
        </w:rPr>
        <w:t xml:space="preserve"> i sposobie ich rozpatrzenia</w:t>
      </w:r>
      <w:r w:rsidR="00944B78" w:rsidRPr="002E1D38">
        <w:rPr>
          <w:spacing w:val="4"/>
        </w:rPr>
        <w:t>, a także listę wniosków zakwalifikowanych do oceny merytorycznej oraz listę wniosków odrzuconych formalnie.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Minister właściwy ds. transportu zatwierdza ostateczną listę rankingową </w:t>
      </w:r>
      <w:r w:rsidR="00944B78" w:rsidRPr="002E1D38">
        <w:rPr>
          <w:spacing w:val="4"/>
        </w:rPr>
        <w:t>wniosków.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Na podstawie ostatecznej listy rankingowej zatwierdzonej przez ministra właściwego do spraw transportu, wojewoda występuje do ministra właściwego do spraw finansów publicznych z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wnioskiem o uruchomienie środków. W tym celu sporządza wniosek o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uruchomienie środków z rezerwy celowej, określający kwotę, która ma być przekazana w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 xml:space="preserve">celu udzielenia dotacji na zadania znajdujące się na powyższej liście, wraz z informacją, że dofinansowanie otrzymają zadania z listy rankingowej – do wyczerpania limitu. Wojewoda przekazuje ministrowi właściwemu do spraw finansów publicznych, za </w:t>
      </w:r>
      <w:r w:rsidRPr="002E1D38">
        <w:rPr>
          <w:spacing w:val="4"/>
        </w:rPr>
        <w:lastRenderedPageBreak/>
        <w:t xml:space="preserve">pośrednictwem ministra właściwego do spraw transportu, wniosek o uruchomienie środków z rezerwy celowej. </w:t>
      </w:r>
      <w:r w:rsidR="00944B78" w:rsidRPr="002E1D38">
        <w:rPr>
          <w:spacing w:val="4"/>
        </w:rPr>
        <w:t>Wojewoda ogłasza na stronie BIP zatwierdzoną listę wniosków do dofinansowania (listę wniosków, które uzyskają dofinansowanie w pierwszej kolejności) 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W przypadku wycofania się wnioskodawcy zadania zajmującego pozycję rankingową pozwalającą na otrzymanie dofinansowania albo zmniejszenia wysokości dotacji w wyniku postępowania o udzielenie zamówienia publicznego, środki zostaną przesunięte na kolejne wnioski z ostatecznej listy rankingowej, za zgodą wnioskodawców, którzy je zgłosili, pod warunkiem nieprzekraczania limitu środków ustalonego dla województwa. O takich zmianach wojewoda w ciągu 7 dni od dokonanej zmiany informuje ministra właściwego do spraw transportu, </w:t>
      </w:r>
      <w:r w:rsidR="00944B78" w:rsidRPr="002E1D38">
        <w:rPr>
          <w:spacing w:val="4"/>
        </w:rPr>
        <w:t>przekazując uaktualnioną listę wniosków zakwalifikowanych do dofinansowania.</w:t>
      </w:r>
      <w:r w:rsidRPr="002E1D38">
        <w:rPr>
          <w:spacing w:val="4"/>
        </w:rPr>
        <w:t xml:space="preserve"> W przypadku jeśli objęcie dofinansowaniem kolejnych zadań powoduje konieczność wprowadzenia zmian w klasyfikacji budżetowej, wraz z ww. informacją wojewoda przedkłada wniosek o zmianę decyzji o uruchomieniu środków z</w:t>
      </w:r>
      <w:r w:rsidR="000B050F" w:rsidRPr="002E1D38">
        <w:rPr>
          <w:spacing w:val="4"/>
        </w:rPr>
        <w:t> </w:t>
      </w:r>
      <w:r w:rsidRPr="002E1D38">
        <w:rPr>
          <w:spacing w:val="4"/>
        </w:rPr>
        <w:t>rezerwy celowej. W przeciwnym wypadku zmiana decyzji nie jest wymagana.</w:t>
      </w:r>
    </w:p>
    <w:p w:rsidR="008F2D9F" w:rsidRPr="002E1D38" w:rsidRDefault="008F2D9F">
      <w:pPr>
        <w:rPr>
          <w:rFonts w:ascii="Arial" w:eastAsia="Arial" w:hAnsi="Arial" w:cs="Arial"/>
          <w:spacing w:val="4"/>
          <w:sz w:val="20"/>
          <w:szCs w:val="20"/>
        </w:rPr>
      </w:pPr>
      <w:r w:rsidRPr="002E1D38">
        <w:rPr>
          <w:spacing w:val="4"/>
        </w:rPr>
        <w:br w:type="page"/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  <w:r w:rsidRPr="002E1D38">
        <w:rPr>
          <w:spacing w:val="4"/>
        </w:rPr>
        <w:lastRenderedPageBreak/>
        <w:t>Załącznik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  <w:r w:rsidRPr="002E1D38">
        <w:rPr>
          <w:spacing w:val="4"/>
        </w:rPr>
        <w:t>do instrukcji oceny przez Komisję wniosków o dofinansowanie zadań w</w:t>
      </w:r>
      <w:r w:rsidR="008F2D9F" w:rsidRPr="002E1D38">
        <w:rPr>
          <w:spacing w:val="4"/>
        </w:rPr>
        <w:t xml:space="preserve"> </w:t>
      </w:r>
      <w:r w:rsidRPr="002E1D38">
        <w:rPr>
          <w:spacing w:val="4"/>
        </w:rPr>
        <w:t>ramach Programu Rozwoju Gminnej i Powiatowej Infrastruktury Drogowej</w:t>
      </w:r>
      <w:r w:rsidR="008F2D9F" w:rsidRPr="002E1D38">
        <w:rPr>
          <w:spacing w:val="4"/>
        </w:rPr>
        <w:t xml:space="preserve"> </w:t>
      </w:r>
      <w:r w:rsidRPr="002E1D38">
        <w:rPr>
          <w:spacing w:val="4"/>
        </w:rPr>
        <w:t>na lata 2016-2019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>KRYTERIUM 1 – WYTYCZNE DO OCENY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8F2D9F" w:rsidP="009916D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8F2D9F" w:rsidP="009916DE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8F2D9F" w:rsidP="009916DE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8F2D9F" w:rsidP="009916D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357" w:hanging="357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REMONT – max 6</w:t>
            </w:r>
            <w:r w:rsidR="00937EF2" w:rsidRPr="002E1D38">
              <w:rPr>
                <w:b/>
                <w:color w:val="FFFFFF" w:themeColor="background1"/>
                <w:spacing w:val="4"/>
                <w:sz w:val="22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2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Wartości punktacji dla poszczególnych parametrów wyliczane są automatycznie jako średnie ważone z punktacji przyznanych poszczególnym odcinkom dróg realizowanym w ramach jednego zadania (ocenie podlega każdy odcinek drogi osobno).</w:t>
      </w:r>
    </w:p>
    <w:p w:rsidR="009916DE" w:rsidRPr="002E1D38" w:rsidRDefault="009916DE" w:rsidP="009916D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wpisaniu udziału długości danego odcinka drogi w łącznej długości odcinków drogi/dróg (wartość podaje się z dokładnością do 1% bez znaku „%”, przepisując ją z arkusza „R-Wniosek” z części DANE PODSTAWOWE/udział)</w:t>
      </w:r>
      <w:r w:rsidR="0058445B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2"/>
        <w:gridCol w:w="1550"/>
        <w:gridCol w:w="1580"/>
      </w:tblGrid>
      <w:tr w:rsidR="006D1E0D" w:rsidRPr="002E1D38" w:rsidTr="00B4391F">
        <w:tc>
          <w:tcPr>
            <w:tcW w:w="6192" w:type="dxa"/>
            <w:vMerge w:val="restart"/>
            <w:shd w:val="clear" w:color="auto" w:fill="FFFFFF"/>
          </w:tcPr>
          <w:p w:rsidR="006D1E0D" w:rsidRPr="002E1D38" w:rsidRDefault="006D1E0D" w:rsidP="006D1E0D">
            <w:pPr>
              <w:rPr>
                <w:spacing w:val="4"/>
                <w:sz w:val="10"/>
                <w:szCs w:val="1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Zadanie</w:t>
            </w:r>
          </w:p>
        </w:tc>
      </w:tr>
      <w:tr w:rsidR="006D1E0D" w:rsidRPr="002E1D38" w:rsidTr="00B4391F">
        <w:tc>
          <w:tcPr>
            <w:tcW w:w="61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1E0D" w:rsidRPr="002E1D38" w:rsidRDefault="006D1E0D" w:rsidP="006D1E0D">
            <w:pPr>
              <w:rPr>
                <w:spacing w:val="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obejmuje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6D1E0D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nie obejmuje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jezdnie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pobocza / chodniki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zatoki autobusowe / perony na przystankach komunikacyjnych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system odwodnienia (rowy, kanalizacja deszczowa i inne)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CB68C9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PRZEBUDOWA/ROZBUDOWA/BUDOWA – max 12</w:t>
            </w:r>
            <w:r w:rsidR="00937EF2" w:rsidRPr="002E1D38">
              <w:rPr>
                <w:b/>
                <w:color w:val="FFFFFF" w:themeColor="background1"/>
                <w:spacing w:val="4"/>
                <w:sz w:val="22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2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37EF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KLASA DROGI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37EF2" w:rsidP="009916DE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Wartość punktacji dla parametru „Klasa drogi” wyliczana jest automatycznie jako średnia ważona z punktacji przyznanych poszczególnym odcinkom dróg realizowanym w ramach jednego zadania (ocenie podlega każdy odcinek drogi osobno).</w:t>
      </w:r>
    </w:p>
    <w:p w:rsidR="009916DE" w:rsidRPr="002E1D38" w:rsidRDefault="00937EF2" w:rsidP="009916DE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37EF2" w:rsidP="009916DE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rPr>
          <w:spacing w:val="4"/>
        </w:rPr>
      </w:pPr>
      <w:r w:rsidRPr="002E1D38">
        <w:rPr>
          <w:spacing w:val="4"/>
        </w:rPr>
        <w:t>wpisaniu udziału długości danego odcinka drogi w łącznej długości odcinków drogi/dróg (wartość podaje się z dokładnością do 1% bez znaku „%”, przepisując ją z arkusza „PRB- Wniosek” z części DANE PODSTAWOWE/udział)</w:t>
      </w:r>
    </w:p>
    <w:p w:rsidR="00937EF2" w:rsidRPr="002E1D38" w:rsidRDefault="00937EF2" w:rsidP="00937EF2">
      <w:pPr>
        <w:pStyle w:val="Podpistabeli0"/>
        <w:numPr>
          <w:ilvl w:val="0"/>
          <w:numId w:val="32"/>
        </w:numPr>
        <w:shd w:val="clear" w:color="auto" w:fill="auto"/>
        <w:spacing w:line="240" w:lineRule="auto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left="720"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2"/>
        <w:gridCol w:w="1416"/>
        <w:gridCol w:w="4555"/>
        <w:gridCol w:w="1009"/>
      </w:tblGrid>
      <w:tr w:rsidR="00B4391F" w:rsidRPr="002E1D38" w:rsidTr="00B4391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przebudowa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gminna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powiatowa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rozbudowa / budowa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gminna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powiatowa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D0D79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JEZDNIE – max 2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E32D3A" w:rsidP="009916DE">
      <w:pPr>
        <w:pStyle w:val="Teksttreci20"/>
        <w:numPr>
          <w:ilvl w:val="0"/>
          <w:numId w:val="14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Wartość punktacji dla parametru „Jezdnie” wyliczana jest automatycznie jako średnia ważona z punktacji przyznanych poszczególnym odcinkom dróg realizowanym w ramach jednego zadania (ocenie podlega każdy odcinek drogi osobno).</w:t>
      </w:r>
    </w:p>
    <w:p w:rsidR="009916DE" w:rsidRPr="002E1D38" w:rsidRDefault="00E32D3A" w:rsidP="009916DE">
      <w:pPr>
        <w:pStyle w:val="Teksttreci20"/>
        <w:numPr>
          <w:ilvl w:val="0"/>
          <w:numId w:val="14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 wybraniu z listy odpowiedniej wartości punktowej zgodnie z poniższą tabelą: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52"/>
        <w:gridCol w:w="1008"/>
      </w:tblGrid>
      <w:tr w:rsidR="00B4391F" w:rsidRPr="002E1D38" w:rsidTr="009B7E1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Przekrój: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1 × 1 (z mijankami)</w:t>
            </w:r>
          </w:p>
        </w:tc>
      </w:tr>
      <w:tr w:rsidR="00E32D3A" w:rsidRPr="002E1D38" w:rsidTr="009B7E1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szerokość pasa ruchu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D, L, Z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0854A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="00F95BC5" w:rsidRPr="002E1D38">
              <w:rPr>
                <w:rStyle w:val="Teksttreci22"/>
                <w:spacing w:val="4"/>
              </w:rPr>
              <w:t xml:space="preserve"> 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E32D3A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D3A" w:rsidRPr="002E1D38" w:rsidRDefault="00E32D3A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E32D3A" w:rsidRPr="002E1D38" w:rsidTr="009B7E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zastosowanie przekroju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G, GP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52"/>
        <w:gridCol w:w="1008"/>
      </w:tblGrid>
      <w:tr w:rsidR="009B7E15" w:rsidRPr="002E1D38" w:rsidTr="009B7E1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Przekroje: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Pogrubienie"/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1 × 2 (i więcej)</w:t>
            </w:r>
          </w:p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2 × 2 (i więcej)</w:t>
            </w:r>
          </w:p>
        </w:tc>
      </w:tr>
      <w:tr w:rsidR="00B4391F" w:rsidRPr="002E1D38" w:rsidTr="0024418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szerokość pasa ruchu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91F" w:rsidRPr="002E1D38" w:rsidRDefault="00B4391F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2,50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2,75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B4391F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24418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RUCH PIESZYCH – max 2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244182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W</w:t>
      </w:r>
      <w:r w:rsidR="009916DE" w:rsidRPr="002E1D38">
        <w:rPr>
          <w:spacing w:val="4"/>
        </w:rPr>
        <w:t>artość punktacji dla parametru „Ruch pieszych” wyliczana jest automatycznie jako średnia ważona z punktacji przyznanych oddzielnie za chodniki i pobocza.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24418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2"/>
                <w:numId w:val="31"/>
              </w:numPr>
              <w:shd w:val="clear" w:color="auto" w:fill="auto"/>
              <w:spacing w:before="0" w:after="0" w:line="240" w:lineRule="auto"/>
              <w:ind w:left="720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</w:rPr>
              <w:t>Chodniki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wpisaniu udziału łącznej długości chodników w łącznej długości odcinków drogi/dróg (wartość podaje się z dokładnością do 1% bez znaku „%”, przepisując ją z arkusza „PRB-Wniosek” z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 xml:space="preserve">części RUCH PIESZYCH/CHODNIKI/Łącznie </w:t>
      </w:r>
      <w:r w:rsidR="00244182" w:rsidRPr="002E1D38">
        <w:rPr>
          <w:spacing w:val="4"/>
        </w:rPr>
        <w:t>–</w:t>
      </w:r>
      <w:r w:rsidRPr="002E1D38">
        <w:rPr>
          <w:spacing w:val="4"/>
        </w:rPr>
        <w:t xml:space="preserve"> poz. 1)</w:t>
      </w:r>
      <w:r w:rsidR="00244182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określeniu rodzaju chodnika o największym udziale w łącznej długości odcinków drogi/dróg, wynikającym z arkusza „PRB-Wniosek” z części RUCH PIESZYCH/CHODNIKI/Łącznie </w:t>
      </w:r>
      <w:r w:rsidR="00244182" w:rsidRPr="002E1D38">
        <w:rPr>
          <w:spacing w:val="4"/>
        </w:rPr>
        <w:t>–</w:t>
      </w:r>
      <w:r w:rsidRPr="002E1D38">
        <w:rPr>
          <w:spacing w:val="4"/>
        </w:rPr>
        <w:t xml:space="preserve"> poz. 2-5</w:t>
      </w:r>
      <w:r w:rsidR="00244182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2268"/>
        <w:gridCol w:w="992"/>
      </w:tblGrid>
      <w:tr w:rsidR="00252CA8" w:rsidRPr="002E1D38" w:rsidTr="00252CA8">
        <w:trPr>
          <w:trHeight w:hRule="exact" w:val="2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usytuowany przy jedni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jeżeli jego szerokość jest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2,0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2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40"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4182" w:rsidRPr="002E1D38" w:rsidRDefault="00244182" w:rsidP="00244182">
            <w:pPr>
              <w:rPr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jeżeli jego szerokość jest &lt; 2,0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0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odsunięty od jezdni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jeżeli jego szerokość jest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2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5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o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0,5 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jeżeli jego szerokość jest &lt; 1,5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0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lastRenderedPageBreak/>
        <w:t xml:space="preserve">UWAGA! </w:t>
      </w:r>
      <w:r w:rsidRPr="002E1D38">
        <w:rPr>
          <w:spacing w:val="4"/>
        </w:rPr>
        <w:t xml:space="preserve">W przypadku takich samych udziałów dwóch lub więcej rodzajów chodnika w łącznej długości odcinków drogi/dróg, wynikających z arkusza „PRB-Wniosek” z części RUCH PIESZYCH/CHODNIKI/Łącznie </w:t>
      </w:r>
      <w:r w:rsidR="005F6489" w:rsidRPr="002E1D38">
        <w:rPr>
          <w:spacing w:val="4"/>
        </w:rPr>
        <w:t>–</w:t>
      </w:r>
      <w:r w:rsidRPr="002E1D38">
        <w:rPr>
          <w:spacing w:val="4"/>
        </w:rPr>
        <w:t xml:space="preserve"> poz. 2-5, do punktacji wybiera się rodzaj chodnika,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C6A4C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2"/>
                <w:numId w:val="31"/>
              </w:numPr>
              <w:shd w:val="clear" w:color="auto" w:fill="auto"/>
              <w:spacing w:before="0" w:after="0" w:line="240" w:lineRule="auto"/>
              <w:ind w:left="720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</w:rPr>
              <w:t>Pobocza</w:t>
            </w:r>
          </w:p>
        </w:tc>
      </w:tr>
    </w:tbl>
    <w:p w:rsidR="009916DE" w:rsidRPr="002E1D38" w:rsidRDefault="009916DE" w:rsidP="009916D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Wartość punktacji za pobocza wyliczana jest automatycznie jako średnia ważona z punktacji przyznanych poszczególnym odcinkom dróg realizowanym w ramach jednego zadania </w:t>
      </w:r>
      <w:r w:rsidRPr="002E1D38">
        <w:rPr>
          <w:rStyle w:val="Teksttreci21"/>
          <w:spacing w:val="4"/>
        </w:rPr>
        <w:t>(ocenie podlega każdy odcinek drogi osobno)</w:t>
      </w:r>
      <w:r w:rsidRPr="002E1D38">
        <w:rPr>
          <w:spacing w:val="4"/>
        </w:rPr>
        <w:t>.</w:t>
      </w:r>
    </w:p>
    <w:p w:rsidR="009916DE" w:rsidRPr="002E1D38" w:rsidRDefault="009916DE" w:rsidP="009916D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wpisaniu udziału łącznej długości poboczy w łącznej długości odcinków drogi/dróg (wartość podaje się z dokładnością do 1% bez znaku „%”, przepisując ją z arkusza „PRB-Wniosek” z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>części RUCH PIESZYCH/POBOCZA/Łącznie)</w:t>
      </w:r>
      <w:r w:rsidR="00BC0BFC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 xml:space="preserve">określeniu - oddzielnie dla każdego odcinka drogi </w:t>
      </w:r>
      <w:r w:rsidR="003E2CC8" w:rsidRPr="002E1D38">
        <w:rPr>
          <w:spacing w:val="4"/>
        </w:rPr>
        <w:t>–</w:t>
      </w:r>
      <w:r w:rsidRPr="002E1D38">
        <w:rPr>
          <w:spacing w:val="4"/>
        </w:rPr>
        <w:t xml:space="preserve"> rodzaju pobocza o większym udziale w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>łącznej długości poboczy na tym odcinku drogi, wynikającym z arkusza „PRB-Wniosek” z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 xml:space="preserve">części RUCH PIESZYCH/POBOCZA/Odcinek nr 1,2 lub 3/udział </w:t>
      </w:r>
      <w:r w:rsidR="00BC0BFC" w:rsidRPr="002E1D38">
        <w:rPr>
          <w:spacing w:val="4"/>
        </w:rPr>
        <w:t>–</w:t>
      </w:r>
      <w:r w:rsidRPr="002E1D38">
        <w:rPr>
          <w:spacing w:val="4"/>
        </w:rPr>
        <w:t xml:space="preserve"> poz. 1-2</w:t>
      </w:r>
      <w:r w:rsidR="00BC0BFC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68"/>
        <w:gridCol w:w="992"/>
      </w:tblGrid>
      <w:tr w:rsidR="003E2CC8" w:rsidRPr="002E1D38" w:rsidTr="003E2CC8"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utwardzone o szerokości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≤</w:t>
            </w:r>
            <w:r w:rsidRPr="002E1D38">
              <w:rPr>
                <w:rStyle w:val="Teksttreci22"/>
                <w:spacing w:val="4"/>
              </w:rPr>
              <w:t xml:space="preserve"> 1,50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3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&gt; 1,50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gruntowe o szerokości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1,50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1,25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1,25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1,00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1,00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0,75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0,75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0,75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CC8" w:rsidRPr="002E1D38" w:rsidRDefault="003E2CC8" w:rsidP="003E2CC8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CC8" w:rsidRPr="002E1D38" w:rsidRDefault="003E2CC8" w:rsidP="003E2CC8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0,75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3E2CC8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rStyle w:val="Teksttreci2Pogrubienie0"/>
          <w:spacing w:val="4"/>
        </w:rPr>
        <w:t>U</w:t>
      </w:r>
      <w:r w:rsidR="009916DE" w:rsidRPr="002E1D38">
        <w:rPr>
          <w:rStyle w:val="Teksttreci2Pogrubienie0"/>
          <w:spacing w:val="4"/>
        </w:rPr>
        <w:t xml:space="preserve">WAGA! </w:t>
      </w:r>
      <w:r w:rsidR="009916DE" w:rsidRPr="002E1D38">
        <w:rPr>
          <w:spacing w:val="4"/>
        </w:rPr>
        <w:t xml:space="preserve">W przypadku takich samych udziałów dwóch rodzajów pobocza w łącznej długości poboczy dla danego odcinka drogi, wynikających z arkusza „PRB-Wniosek” z części RUCH PIESZYCH/POBOCZA/Odcinek nr 1, 2 lub 3/udział </w:t>
      </w:r>
      <w:r w:rsidRPr="002E1D38">
        <w:rPr>
          <w:spacing w:val="4"/>
        </w:rPr>
        <w:t>–</w:t>
      </w:r>
      <w:r w:rsidR="009916DE" w:rsidRPr="002E1D38">
        <w:rPr>
          <w:spacing w:val="4"/>
        </w:rPr>
        <w:t xml:space="preserve"> poz. 1-2, do punktacji wybiera się rodzaj pobocza,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0451D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RUCH ROWERÓW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określeniu miejsca odbywania się ruchu rowerów o największym udziale w łącznej długości odcinków drogi/dróg, wynikającym z arkusza „PRB-Wniosek” z części RUCH ROWERÓW</w:t>
      </w:r>
      <w:r w:rsidR="00E35CD9" w:rsidRPr="002E1D38">
        <w:rPr>
          <w:spacing w:val="4"/>
        </w:rPr>
        <w:t xml:space="preserve"> </w:t>
      </w:r>
      <w:r w:rsidRPr="002E1D38">
        <w:rPr>
          <w:spacing w:val="4"/>
        </w:rPr>
        <w:t xml:space="preserve">/Łącznie </w:t>
      </w:r>
      <w:r w:rsidR="00E35CD9" w:rsidRPr="002E1D38">
        <w:rPr>
          <w:spacing w:val="4"/>
        </w:rPr>
        <w:t>–</w:t>
      </w:r>
      <w:r w:rsidRPr="002E1D38">
        <w:rPr>
          <w:spacing w:val="4"/>
        </w:rPr>
        <w:t xml:space="preserve"> poz. 1-3</w:t>
      </w:r>
      <w:r w:rsidR="00E35CD9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6"/>
        <w:gridCol w:w="1024"/>
      </w:tblGrid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poza jezdnią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1,0 pkt</w:t>
            </w:r>
          </w:p>
        </w:tc>
      </w:tr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 jezdni po pasie ruchu dla rowerów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0,5 pkt</w:t>
            </w:r>
          </w:p>
        </w:tc>
      </w:tr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 jezdni po ogólnodostępnym pasie ruchu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rStyle w:val="Teksttreci2Pogrubienie0"/>
          <w:spacing w:val="4"/>
        </w:rPr>
        <w:t xml:space="preserve">UWAGA! </w:t>
      </w:r>
      <w:r w:rsidRPr="002E1D38">
        <w:rPr>
          <w:spacing w:val="4"/>
        </w:rPr>
        <w:t xml:space="preserve">W przypadku takich samych udziałów dwóch lub więcej miejsc odbywania się ruchu rowerów w łącznej długości odcinków drogi/dróg, wynikających z arkusza „PRB-Wniosek” z części RUCH ROWERÓW/Łącznie </w:t>
      </w:r>
      <w:r w:rsidR="00CD20F9" w:rsidRPr="002E1D38">
        <w:rPr>
          <w:spacing w:val="4"/>
        </w:rPr>
        <w:t>–</w:t>
      </w:r>
      <w:r w:rsidRPr="002E1D38">
        <w:rPr>
          <w:spacing w:val="4"/>
        </w:rPr>
        <w:t xml:space="preserve"> poz. 1-3, do punktacji wybiera się rodzaj </w:t>
      </w:r>
      <w:r w:rsidR="00CD20F9" w:rsidRPr="002E1D38">
        <w:rPr>
          <w:spacing w:val="4"/>
        </w:rPr>
        <w:t>miejsca odbywania się ruchu rowerów</w:t>
      </w:r>
      <w:r w:rsidRPr="002E1D38">
        <w:rPr>
          <w:spacing w:val="4"/>
        </w:rPr>
        <w:t>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4C2361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PRZYSTANKI KOMUNIKACYJNE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określeniu udziału przystanków komunikacyjnych wyposażonych w perony w łącznej liczbie przystanków komunikacyjnych dla wszystkich odcinków drogi/dróg, wynikającego z arkusza „PRB-Wniosek” z części PRZYSTANKI KOMUNIKACYJNE </w:t>
      </w:r>
      <w:r w:rsidR="004C2361" w:rsidRPr="002E1D38">
        <w:rPr>
          <w:spacing w:val="4"/>
        </w:rPr>
        <w:t>–</w:t>
      </w:r>
      <w:r w:rsidRPr="002E1D38">
        <w:rPr>
          <w:spacing w:val="4"/>
        </w:rPr>
        <w:t xml:space="preserve"> poz. 2</w:t>
      </w:r>
      <w:r w:rsidR="004C2361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6"/>
        <w:gridCol w:w="1024"/>
      </w:tblGrid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lastRenderedPageBreak/>
              <w:t>co najmniej 50% przystanków komunikacyjnych wyposażonych w perony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1,0 pkt</w:t>
            </w:r>
          </w:p>
        </w:tc>
      </w:tr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mniej niż 50% przystanków komunikacyjnych wyposażonych w perony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0,0 pkt</w:t>
            </w:r>
          </w:p>
        </w:tc>
      </w:tr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nie dotyczy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4C2361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ODWODNIENIE – max 1,0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357" w:hanging="357"/>
        <w:rPr>
          <w:color w:val="auto"/>
          <w:spacing w:val="4"/>
        </w:rPr>
      </w:pPr>
      <w:r w:rsidRPr="002E1D38">
        <w:rPr>
          <w:color w:val="auto"/>
          <w:spacing w:val="4"/>
        </w:rPr>
        <w:t>określeniu rodzaju odwodnienia, za pomocą którego odwadniane są odcinki o największym udziale w łącznej długości odcinków, wynikającym z arkusza „PRB-Wniosek” z części ODWODNIENIE/Udział łącznej długości poszczególnych rodzajów odwodnienia w łącznej długości odcinków – poz. 1-4,</w:t>
      </w:r>
    </w:p>
    <w:p w:rsidR="009916DE" w:rsidRPr="002E1D38" w:rsidRDefault="009916DE" w:rsidP="009916D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357" w:hanging="357"/>
        <w:rPr>
          <w:color w:val="auto"/>
          <w:spacing w:val="4"/>
        </w:rPr>
      </w:pPr>
      <w:r w:rsidRPr="002E1D38">
        <w:rPr>
          <w:color w:val="auto"/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left="357" w:firstLine="0"/>
        <w:rPr>
          <w:color w:val="auto"/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992"/>
      </w:tblGrid>
      <w:tr w:rsidR="00647C32" w:rsidRPr="002E1D38" w:rsidTr="00647C32">
        <w:trPr>
          <w:trHeight w:hRule="exact" w:val="4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kanalizacja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ze studzienkami ściekowymi (wpustami) zlokalizowanymi w całości lub w części poza jezdnią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647C32" w:rsidRPr="002E1D38" w:rsidTr="00647C32">
        <w:trPr>
          <w:trHeight w:hRule="exact" w:val="470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32" w:rsidRPr="002E1D38" w:rsidRDefault="00647C32" w:rsidP="00647C32">
            <w:pPr>
              <w:rPr>
                <w:color w:val="auto"/>
                <w:spacing w:val="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ze studzienkami ściekowymi (wpustami) zlokalizowanymi w całości w jezdni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0,0 pkt</w:t>
            </w:r>
          </w:p>
        </w:tc>
      </w:tr>
      <w:tr w:rsidR="00647C32" w:rsidRPr="002E1D38" w:rsidTr="00647C32">
        <w:trPr>
          <w:trHeight w:hRule="exact" w:val="24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rów/rowy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647C32" w:rsidRPr="002E1D38" w:rsidTr="00647C32">
        <w:trPr>
          <w:trHeight w:hRule="exact" w:val="25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inne rodzaje odwodnienia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firstLine="0"/>
        <w:rPr>
          <w:color w:val="auto"/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rStyle w:val="Teksttreci2Pogrubienie0"/>
          <w:color w:val="auto"/>
          <w:spacing w:val="4"/>
        </w:rPr>
        <w:t xml:space="preserve">UWAGA! </w:t>
      </w:r>
      <w:r w:rsidRPr="002E1D38">
        <w:rPr>
          <w:color w:val="auto"/>
          <w:spacing w:val="4"/>
        </w:rPr>
        <w:t>W przypadku takich samych udziałów dwóch lub więcej rodzajów odwodnienia, za pomocą których odwadniane są odcinki, wynikających z arkusza „PRB-Wniosek” z części ODWODNIENIE/Udział łącznej długości poszczególnych rodzajów odwodnienia w łącznej długości odcinków – poz. 1-4, do punktacji wybiera się rodzaj odwodnienia,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47C3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SKRZYŻOWANIA – max 2,0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>Ocena polega na przyznaniu 1,0 pkt za każde skrzyżowanie objęte remontem, przebudową, rozbudową lub budową w ramach zadania, lecz łącznie nie więcej niż 2,0 pkt.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47C3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ROZWIĄZANIA DODATKOWE/SPECJALNE – max 2,0 pkt</w:t>
            </w:r>
          </w:p>
        </w:tc>
      </w:tr>
    </w:tbl>
    <w:p w:rsidR="00535437" w:rsidRPr="002E1D38" w:rsidRDefault="009916DE" w:rsidP="00535437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 xml:space="preserve">Ocena polega na wybraniu z listy odpowiedniej wartości punktowej, przy czym za każdy wskazany zakres przyznaje się 1,0 pkt, zgodnie z poniższą tabelą, </w:t>
      </w:r>
      <w:r w:rsidR="009B0868" w:rsidRPr="002E1D38">
        <w:rPr>
          <w:color w:val="auto"/>
          <w:spacing w:val="4"/>
        </w:rPr>
        <w:t>lecz łącznie nie więcej niż 2,0 pkt: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992"/>
      </w:tblGrid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oświetlenia przejścia dla pieszych lub przejazdu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przejścia dla pieszych lub przejazdu dla rowerzystów z wyspą dzielącą (tzw. azylem)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wyniesionego przejścia dla pieszych lub przejazdu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3D101D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9EB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Style w:val="Teksttreci22"/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wyniesionego skrzyżowania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1D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wyspy dzielącej na jezdni, wraz z odgięciem toru jazdy, na wjeździe do miejscowości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4200E9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9EB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Style w:val="Teksttreci22"/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sygnalizacji świetlnej na skrzyżowaniu, przejściu dla pieszych lub na przejeździe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0E9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oznakowania aktywnego lub sygnalizacji ostrzegawczej na przejściu dla pieszych lub na przejeździe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radaru ze znakiem/tablicą zmiennej treści (aktywną), informującego o prędkości ruchu pojazdu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drogi na dojeździe do przejazdu kolejowego-drogowego kategorii „D” lub „C”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oznakowania aktywnego na dojeździe do przejazdu kolejowo-drogowego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8A6906" w:rsidRDefault="008A6906">
      <w:pPr>
        <w:rPr>
          <w:spacing w:val="4"/>
        </w:rPr>
      </w:pPr>
      <w:r w:rsidRPr="002E1D38">
        <w:rPr>
          <w:spacing w:val="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DC27B0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lastRenderedPageBreak/>
              <w:t xml:space="preserve">KRYTERIUM </w:t>
            </w:r>
            <w:r>
              <w:rPr>
                <w:b/>
                <w:color w:val="FFFFFF" w:themeColor="background1"/>
                <w:spacing w:val="4"/>
                <w:sz w:val="24"/>
              </w:rPr>
              <w:t>2</w:t>
            </w: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 – WYTYCZNE DO OCENY</w:t>
            </w:r>
          </w:p>
        </w:tc>
      </w:tr>
    </w:tbl>
    <w:p w:rsidR="00DC27B0" w:rsidRPr="002E1D38" w:rsidRDefault="00DC27B0" w:rsidP="00DC27B0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B80BE8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DC27B0" w:rsidRPr="002E1D38" w:rsidRDefault="00DC27B0" w:rsidP="00DC27B0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DC27B0" w:rsidRPr="002E1D38" w:rsidRDefault="00DC27B0" w:rsidP="00DC27B0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DC27B0" w:rsidRPr="002E1D38" w:rsidRDefault="00DC27B0" w:rsidP="00DC27B0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DC27B0" w:rsidRPr="002E1D38" w:rsidRDefault="00DC27B0" w:rsidP="00DC27B0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DC27B0" w:rsidRPr="002E1D38" w:rsidRDefault="00DC27B0" w:rsidP="00DC27B0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B80BE8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DC27B0" w:rsidRDefault="00DC27B0" w:rsidP="00E71302">
      <w:pPr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Kształtując punktację w kryterium 2 w zakresie </w:t>
      </w:r>
      <w:r w:rsidRPr="00DC27B0">
        <w:rPr>
          <w:rFonts w:ascii="Arial" w:eastAsia="Times New Roman" w:hAnsi="Arial" w:cs="Arial"/>
          <w:spacing w:val="4"/>
          <w:sz w:val="20"/>
          <w:szCs w:val="20"/>
        </w:rPr>
        <w:t>wpływ</w:t>
      </w:r>
      <w:r>
        <w:rPr>
          <w:rFonts w:ascii="Arial" w:eastAsia="Times New Roman" w:hAnsi="Arial" w:cs="Arial"/>
          <w:spacing w:val="4"/>
          <w:sz w:val="20"/>
          <w:szCs w:val="20"/>
        </w:rPr>
        <w:t>u</w:t>
      </w:r>
      <w:r w:rsidRPr="00DC27B0">
        <w:rPr>
          <w:rFonts w:ascii="Arial" w:eastAsia="Times New Roman" w:hAnsi="Arial" w:cs="Arial"/>
          <w:spacing w:val="4"/>
          <w:sz w:val="20"/>
          <w:szCs w:val="20"/>
        </w:rPr>
        <w:t xml:space="preserve"> zadania na poprawę  dostępności czasowej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Komisja może brać pod uwagę </w:t>
      </w:r>
      <w:r w:rsidR="00B14878">
        <w:rPr>
          <w:rFonts w:ascii="Arial" w:eastAsia="Times New Roman" w:hAnsi="Arial" w:cs="Arial"/>
          <w:spacing w:val="4"/>
          <w:sz w:val="20"/>
          <w:szCs w:val="20"/>
        </w:rPr>
        <w:t>potrzeby zidentyfikowane na obszarze danego województwa  w odniesieniu do zapisów  S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trategii na Rzecz Odpowiedzialnego Rozwoju oraz projektów strategicznych wynikających z ww. Strategii, między innymi </w:t>
      </w:r>
      <w:r w:rsidRPr="00E71302">
        <w:rPr>
          <w:rFonts w:ascii="Arial" w:eastAsia="Times New Roman" w:hAnsi="Arial" w:cs="Arial"/>
          <w:i/>
          <w:spacing w:val="4"/>
          <w:sz w:val="20"/>
          <w:szCs w:val="20"/>
        </w:rPr>
        <w:t>Pakietu dla średnich miast</w:t>
      </w:r>
      <w:r>
        <w:rPr>
          <w:rFonts w:ascii="Arial" w:eastAsia="Times New Roman" w:hAnsi="Arial" w:cs="Arial"/>
          <w:spacing w:val="4"/>
          <w:sz w:val="20"/>
          <w:szCs w:val="20"/>
        </w:rPr>
        <w:t>.</w:t>
      </w:r>
    </w:p>
    <w:p w:rsidR="00DC27B0" w:rsidRDefault="00DC27B0" w:rsidP="00E71302">
      <w:pPr>
        <w:jc w:val="both"/>
        <w:rPr>
          <w:spacing w:val="4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Jednocześnie wskazujemy, że definicja 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 xml:space="preserve">syntetycznego </w:t>
      </w:r>
      <w:r>
        <w:rPr>
          <w:rFonts w:ascii="Arial" w:eastAsia="Times New Roman" w:hAnsi="Arial" w:cs="Arial"/>
          <w:spacing w:val="4"/>
          <w:sz w:val="20"/>
          <w:szCs w:val="20"/>
        </w:rPr>
        <w:t>wskaźnika peryferyjności czasowej został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zdefiniowan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w ww. Strategii na rzecz Odpowiedzialnego Rozwoju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, na str.173 (rys. 10), zgodnie z którą syntetyczny wskaźnik peryferyjności czasowej to wskaźnik bazujący na ważonym czasie dojazdu samochodem osobowym do 3 kategorii ośrodków miejskich: wojewódzkich, subregionalnych, powiatowych.</w:t>
      </w:r>
    </w:p>
    <w:p w:rsidR="00DC27B0" w:rsidRDefault="00DC27B0">
      <w:pPr>
        <w:rPr>
          <w:spacing w:val="4"/>
        </w:rPr>
      </w:pPr>
    </w:p>
    <w:p w:rsidR="00DC27B0" w:rsidRDefault="00DC27B0">
      <w:pPr>
        <w:rPr>
          <w:spacing w:val="4"/>
        </w:rPr>
      </w:pPr>
      <w:r>
        <w:rPr>
          <w:spacing w:val="4"/>
        </w:rPr>
        <w:br w:type="page"/>
      </w:r>
    </w:p>
    <w:p w:rsidR="00DC27B0" w:rsidRDefault="00DC27B0">
      <w:pPr>
        <w:rPr>
          <w:spacing w:val="4"/>
        </w:rPr>
      </w:pPr>
    </w:p>
    <w:p w:rsidR="00DC27B0" w:rsidRDefault="00DC27B0">
      <w:pPr>
        <w:rPr>
          <w:spacing w:val="4"/>
        </w:rPr>
      </w:pPr>
    </w:p>
    <w:p w:rsidR="00DC27B0" w:rsidRPr="002E1D38" w:rsidRDefault="00DC27B0">
      <w:pPr>
        <w:rPr>
          <w:rFonts w:ascii="Arial" w:eastAsia="Arial" w:hAnsi="Arial" w:cs="Arial"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A6906" w:rsidRPr="002E1D38" w:rsidTr="002B36DC">
        <w:tc>
          <w:tcPr>
            <w:tcW w:w="9360" w:type="dxa"/>
            <w:shd w:val="clear" w:color="auto" w:fill="000000" w:themeFill="text1"/>
          </w:tcPr>
          <w:p w:rsidR="00C969EB" w:rsidRPr="002E1D38" w:rsidRDefault="008A6906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>KRYTERIUM 4 – WYTYCZNE DO OCENY</w:t>
            </w:r>
          </w:p>
        </w:tc>
      </w:tr>
    </w:tbl>
    <w:p w:rsidR="008A6906" w:rsidRPr="002E1D38" w:rsidRDefault="008A6906" w:rsidP="008A6906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8A6906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8A6906" w:rsidP="009916DE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CB2377" w:rsidP="009916DE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CB2377" w:rsidP="009916DE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CB2377" w:rsidP="009916DE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CB2377" w:rsidP="009916DE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CB2377" w:rsidRPr="002E1D38" w:rsidRDefault="00CB2377" w:rsidP="00CB2377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CB2377" w:rsidRPr="002E1D38" w:rsidTr="002B36DC">
        <w:tc>
          <w:tcPr>
            <w:tcW w:w="9360" w:type="dxa"/>
            <w:shd w:val="clear" w:color="auto" w:fill="000000" w:themeFill="text1"/>
          </w:tcPr>
          <w:p w:rsidR="00CB2377" w:rsidRPr="002E1D38" w:rsidRDefault="00934CA2" w:rsidP="002B36DC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C62472" w:rsidRPr="002E1D38" w:rsidRDefault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celu dokonania oceny zadania w ra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m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ach kryterium 4 wprowadza się następujący wzór, oparty na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ogólnodostępnych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danych 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(dane dotyczące wyliczania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„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kryterium dochodowego” należy pozyskać z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publikacji Głównego Urzędu Statystycznego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pt.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„P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odregiony, Powiaty, Gminy”, tworzoną dla każdego z województw, w możliwie najbardziej aktualnej dostępnej wersji)</w:t>
      </w:r>
      <w:r w:rsidR="000F6231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; </w:t>
      </w:r>
      <w:r w:rsidR="00944B78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w przypadku danych dotyczących wpłat poszczególnych jednostek samorządu terytorialnego z przeznaczeniem na część równoważącą subwencji ogólnej, dane są dostępne na stronie internetowej Ministerstwa Finansów pod następującym linkiem:</w:t>
      </w:r>
    </w:p>
    <w:p w:rsidR="00C62472" w:rsidRPr="002E1D38" w:rsidRDefault="009C452C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hyperlink r:id="rId9" w:history="1">
        <w:r w:rsidR="00944B78" w:rsidRPr="002E1D38">
          <w:rPr>
            <w:rStyle w:val="Hipercze"/>
            <w:rFonts w:ascii="Arial" w:eastAsia="Times New Roman" w:hAnsi="Arial" w:cs="Arial"/>
            <w:spacing w:val="4"/>
            <w:sz w:val="20"/>
            <w:szCs w:val="20"/>
            <w:lang w:eastAsia="pl-PL"/>
          </w:rPr>
          <w:t>http://www.mf.gov.pl/ministerstwo-finansow/dzialalnosc/finanse-publiczne/budzety-jednostek-samorzadu-terytorialnego/kwoty-i-wskazniki</w:t>
        </w:r>
      </w:hyperlink>
      <w:r w:rsidR="00944B78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Poziom Dochodów Własnych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(PDW)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wnioskodawcy (jst) stanowi punkt odniesienia, któremu przyznano wagę wyrażoną w procentach (%).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Wyliczenia PDW należy dokonać zgodnie z następującym wzorem: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9916DE" w:rsidRPr="002E1D38" w:rsidRDefault="009916DE" w:rsidP="009916DE">
      <w:pPr>
        <w:pStyle w:val="Akapitzlist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m:oMathPara>
        <m:oMath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 xml:space="preserve">PDW = </m:t>
          </m:r>
          <m:f>
            <m:fPr>
              <m:ctrl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  <m:t>DW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  <m:t>SDW</m:t>
              </m:r>
            </m:den>
          </m:f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>∙</m:t>
          </m:r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>100%</m:t>
          </m:r>
        </m:oMath>
      </m:oMathPara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gdzie: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DW - oznacza Dochód Własny wnioskodawcy (jst), pomniejszony o wpłatę na część równoważącą subwencji ogólnej (tzw. „janosikowe”) i powiększony o część wyrównawczą i równoważącą subwencji ogólnej) – dane dot. „janosikowego” będą brane ze strony Ministerstwa Finansów a dane dot. dochodu jst z opracowań GUS; 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ŚDW - oznacza Średni Dochód Własny – jest to iloraz dochodów własnych ogółem pomniejszonych o sumę „janosikowego” wpłaconego przez wszystkie jst danego szczebla i powiększonych przez sumę części wyrównawczej i równoważącej subwencji ogólnej uzyskanej przez wszystkie jst danego szczebla (w danym województwie)  i liczby jst danego rodzaju w województwie (wg danych GUS);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PDW - oznacza Poziom Dochodów Własnych wnioskodawcy (jst) – jest to iloraz Dochodu Własnego wnioskodawcy (jst) i Średniego Dochodu Własnego w danym województwie, wyrażony  w %.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Jeśli wnioskodawca (jst) uzyskuje dochody własne na poziomie wyższym niż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S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DW, nie uzyskuje dodatkowych punktów. Jeśli zaś uzyskuje dochody własne poniżej wyliczonego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S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>DW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 to po wyliczeniu jego PDW (zgodnie z powyższym wzorem) uzyskuje dodatkowe punkty zgodnie 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 skalą </w:t>
      </w:r>
      <w:r w:rsidR="006D081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zatwierdzoną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przez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wojewodę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:rsidR="0008190B" w:rsidRPr="002E1D38" w:rsidRDefault="0008190B">
      <w:pPr>
        <w:rPr>
          <w:rFonts w:ascii="Arial" w:eastAsia="Arial" w:hAnsi="Arial" w:cs="Arial"/>
          <w:spacing w:val="4"/>
          <w:sz w:val="20"/>
          <w:szCs w:val="8"/>
        </w:rPr>
      </w:pPr>
      <w:r w:rsidRPr="002E1D38">
        <w:rPr>
          <w:spacing w:val="4"/>
          <w:sz w:val="20"/>
          <w:szCs w:val="8"/>
        </w:rPr>
        <w:br w:type="page"/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C969EB" w:rsidRPr="002E1D38" w:rsidRDefault="0092262A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KRYTERIUM </w:t>
            </w:r>
            <w:r w:rsidR="0008190B" w:rsidRPr="002E1D38">
              <w:rPr>
                <w:b/>
                <w:color w:val="FFFFFF" w:themeColor="background1"/>
                <w:spacing w:val="4"/>
                <w:sz w:val="24"/>
              </w:rPr>
              <w:t>6</w:t>
            </w: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 – WYTYCZNE DO OCENY</w:t>
            </w:r>
          </w:p>
        </w:tc>
      </w:tr>
    </w:tbl>
    <w:p w:rsidR="0092262A" w:rsidRPr="002E1D38" w:rsidRDefault="0092262A" w:rsidP="0092262A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92262A" w:rsidP="009916DE">
            <w:pPr>
              <w:pStyle w:val="Teksttreci3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92262A" w:rsidP="009916DE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92262A" w:rsidP="009916DE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92262A" w:rsidP="009916DE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92262A" w:rsidP="009916DE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92262A" w:rsidRPr="002E1D38" w:rsidRDefault="0092262A" w:rsidP="0092262A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92262A" w:rsidP="009916DE">
            <w:pPr>
              <w:pStyle w:val="Teksttreci3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celu dokonania oceny zadania w ramach kryterium 6 należy odwołać się do opracowania pt.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„Metodologia klasyfikacji ryzyka dla wybranych rodzajów wypadków drogowych na drogach wojewódzkich oraz dla obszarów województw i powiatów wraz z dokonaniem klasyfikacji i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przedstawieniem wyników na mapach”.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Jest ono dostępne na stronie internetowej: </w:t>
      </w:r>
      <w:r w:rsidRPr="002E1D38">
        <w:rPr>
          <w:rFonts w:ascii="Arial" w:hAnsi="Arial" w:cs="Arial"/>
          <w:spacing w:val="4"/>
          <w:sz w:val="20"/>
          <w:szCs w:val="20"/>
        </w:rPr>
        <w:t>http://www.krbrd.gov.pl/pl/pozostale.html.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 xml:space="preserve">Metodologii klasyfikacji ryzyk zagrożeń wypadkami drogowymi na obszarach województw i Powiatów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zidentyfikowano wartości LCOŚiCR (Liczba całkowita ofiar śmiertelnych i ciężko rannych).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Zgodnie z ww.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Metodologią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została stworzona mapa uwzględniająca powiaty – ryzyko społeczne, wypadki ogółem, liczbę ofiar śmiertelnych i ciężko rannych.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Pod wskazanym linkiem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znajdują się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również materiały źródłowe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na podstawie których opracowania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została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pr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zedmiotowa mapa (rys. 4.3). Złożone wnioski będą oceniane w zakresie BRD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na podstawie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ww. materiał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ów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źródłow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ych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Pod wskazanym linkiem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jest znajduje się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folder ZIP pod nazwą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Metodologia klasyfikacji ryzyka – tabele-obszary Powiatów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W folderze znajduje się plik pn.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P10_Powiaty_wszystkie_2012_2014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Podczas oceny komisja jest zobowiązana wyszukać dany powiat w załączonej tabeli w pierwszym arkuszu pn. LOSiCR i przyznać punkty zgodnie </w:t>
      </w:r>
      <w:r w:rsidR="00321092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 skalą zatwierdzoną przez wojewodę.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pozostałych przypadkach wnioskodawca nie otrzymuje punktów.</w:t>
      </w:r>
    </w:p>
    <w:p w:rsidR="009916DE" w:rsidRPr="009916DE" w:rsidRDefault="009916DE" w:rsidP="009916DE">
      <w:pPr>
        <w:pStyle w:val="Akapitzlist"/>
        <w:spacing w:after="120" w:line="240" w:lineRule="auto"/>
        <w:ind w:left="0"/>
        <w:contextualSpacing w:val="0"/>
        <w:jc w:val="both"/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Dla zadań na drogach gminnych należy przyjąć założenie, że gmina uzyskuje punkty adekwatnie do ryzyka</w:t>
      </w:r>
      <w:r w:rsidR="00606C2C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 jakim objęty jest powiat, w którym jest ona usytuowana. Zatem Komisja jest zobowiązana zidentyfikować, na obszarze jakiego powiatu usytuowana jest gmina, następnie odszukać powiat zgodnie z procesem opisanym powyżej i przyznać wnioskodawcy punkty w odniesieniu do ryzyka jakim objęty został powiat.</w:t>
      </w:r>
    </w:p>
    <w:sectPr w:rsidR="009916DE" w:rsidRPr="009916DE" w:rsidSect="001569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2C" w:rsidRDefault="009C452C" w:rsidP="00FE1987">
      <w:r>
        <w:separator/>
      </w:r>
    </w:p>
  </w:endnote>
  <w:endnote w:type="continuationSeparator" w:id="0">
    <w:p w:rsidR="009C452C" w:rsidRDefault="009C452C" w:rsidP="00F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1208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9957435</wp:posOffset>
              </wp:positionV>
              <wp:extent cx="113030" cy="116840"/>
              <wp:effectExtent l="0" t="381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08F5" w:rsidRPr="001208F5">
                            <w:rPr>
                              <w:rStyle w:val="Nagweklubstopka8ptBezpogrubieni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3.8pt;margin-top:784.05pt;width:8.9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08F5" w:rsidRPr="001208F5">
                      <w:rPr>
                        <w:rStyle w:val="Nagweklubstopka8ptBezpogrubienia"/>
                        <w:noProof/>
                      </w:rPr>
                      <w:t>12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1208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10005695</wp:posOffset>
              </wp:positionV>
              <wp:extent cx="113030" cy="116840"/>
              <wp:effectExtent l="0" t="444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08F5" w:rsidRPr="001208F5">
                            <w:rPr>
                              <w:rStyle w:val="Nagweklubstopka8ptBezpogrubienia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5.45pt;margin-top:787.85pt;width:8.9pt;height:9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RfrgIAAK4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08F5" w:rsidRPr="001208F5">
                      <w:rPr>
                        <w:rStyle w:val="Nagweklubstopka8ptBezpogrubienia"/>
                        <w:noProof/>
                      </w:rPr>
                      <w:t>13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1208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9957435</wp:posOffset>
              </wp:positionV>
              <wp:extent cx="56515" cy="116840"/>
              <wp:effectExtent l="0" t="381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08F5" w:rsidRPr="001208F5">
                            <w:rPr>
                              <w:rStyle w:val="Nagweklubstopka8ptBezpogrubieni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95.45pt;margin-top:784.05pt;width:4.45pt;height:9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08F5" w:rsidRPr="001208F5">
                      <w:rPr>
                        <w:rStyle w:val="Nagweklubstopka8ptBezpogrubienia"/>
                        <w:noProof/>
                      </w:rPr>
                      <w:t>1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2C" w:rsidRDefault="009C452C"/>
  </w:footnote>
  <w:footnote w:type="continuationSeparator" w:id="0">
    <w:p w:rsidR="009C452C" w:rsidRDefault="009C45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04EE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04EE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1208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916940</wp:posOffset>
              </wp:positionV>
              <wp:extent cx="1983740" cy="146050"/>
              <wp:effectExtent l="0" t="2540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E04EE5">
                          <w:pPr>
                            <w:pStyle w:val="Nagweklubstopka0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Nagweklubstopka2"/>
                              <w:b/>
                              <w:bCs/>
                            </w:rPr>
                            <w:t>3.4. RUCH PIESZYCH - max 2 pkt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91.2pt;margin-top:72.2pt;width:156.2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j4rw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" filled="f" stroked="f">
              <v:textbox style="mso-fit-shape-to-text:t" inset="0,0,0,0">
                <w:txbxContent>
                  <w:p w:rsidR="00E04EE5" w:rsidRDefault="00E04EE5">
                    <w:pPr>
                      <w:pStyle w:val="Nagweklubstopka0"/>
                      <w:shd w:val="clear" w:color="auto" w:fill="000000"/>
                      <w:spacing w:line="240" w:lineRule="auto"/>
                    </w:pPr>
                    <w:r>
                      <w:rPr>
                        <w:rStyle w:val="Nagweklubstopka2"/>
                        <w:b/>
                        <w:bCs/>
                      </w:rPr>
                      <w:t>3.4. RUCH PIESZYCH - max 2 pkt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499"/>
    <w:multiLevelType w:val="multilevel"/>
    <w:tmpl w:val="3E42EB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A73D7"/>
    <w:multiLevelType w:val="multilevel"/>
    <w:tmpl w:val="C086542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C65A6"/>
    <w:multiLevelType w:val="hybridMultilevel"/>
    <w:tmpl w:val="4D0E8644"/>
    <w:lvl w:ilvl="0" w:tplc="FF40FB4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0A3305BB"/>
    <w:multiLevelType w:val="hybridMultilevel"/>
    <w:tmpl w:val="1B4EC6B0"/>
    <w:lvl w:ilvl="0" w:tplc="A3B6FC0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0A55080C"/>
    <w:multiLevelType w:val="multilevel"/>
    <w:tmpl w:val="AB7AF9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4C0877"/>
    <w:multiLevelType w:val="multilevel"/>
    <w:tmpl w:val="0088B1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48627D"/>
    <w:multiLevelType w:val="multilevel"/>
    <w:tmpl w:val="D580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3F2FFF"/>
    <w:multiLevelType w:val="multilevel"/>
    <w:tmpl w:val="158CE8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A760B9"/>
    <w:multiLevelType w:val="hybridMultilevel"/>
    <w:tmpl w:val="D4C88372"/>
    <w:lvl w:ilvl="0" w:tplc="22D0DF16">
      <w:start w:val="1"/>
      <w:numFmt w:val="decimal"/>
      <w:lvlText w:val="%1)"/>
      <w:lvlJc w:val="left"/>
      <w:pPr>
        <w:ind w:left="1065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4204BE"/>
    <w:multiLevelType w:val="multilevel"/>
    <w:tmpl w:val="5CB4C2F6"/>
    <w:lvl w:ilvl="0">
      <w:start w:val="17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8A383B"/>
    <w:multiLevelType w:val="multilevel"/>
    <w:tmpl w:val="BC7A4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422708"/>
    <w:multiLevelType w:val="multilevel"/>
    <w:tmpl w:val="36C45E5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D95DEE"/>
    <w:multiLevelType w:val="multilevel"/>
    <w:tmpl w:val="7638CCA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0D4487"/>
    <w:multiLevelType w:val="hybridMultilevel"/>
    <w:tmpl w:val="706EA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34CEA"/>
    <w:multiLevelType w:val="hybridMultilevel"/>
    <w:tmpl w:val="EEB40716"/>
    <w:lvl w:ilvl="0" w:tplc="EB3CE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81848B7"/>
    <w:multiLevelType w:val="multilevel"/>
    <w:tmpl w:val="9DB6DB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A12796"/>
    <w:multiLevelType w:val="multilevel"/>
    <w:tmpl w:val="9F66BD1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7" w15:restartNumberingAfterBreak="0">
    <w:nsid w:val="3CFE1CA9"/>
    <w:multiLevelType w:val="multilevel"/>
    <w:tmpl w:val="8A4C1B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A035C3"/>
    <w:multiLevelType w:val="hybridMultilevel"/>
    <w:tmpl w:val="80F23F48"/>
    <w:lvl w:ilvl="0" w:tplc="CEF2AC54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02FA6"/>
    <w:multiLevelType w:val="hybridMultilevel"/>
    <w:tmpl w:val="DF5ECE3C"/>
    <w:lvl w:ilvl="0" w:tplc="4CAAA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F9B711E"/>
    <w:multiLevelType w:val="multilevel"/>
    <w:tmpl w:val="D084CE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870A3D"/>
    <w:multiLevelType w:val="hybridMultilevel"/>
    <w:tmpl w:val="F0823BC2"/>
    <w:lvl w:ilvl="0" w:tplc="00A8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44051"/>
    <w:multiLevelType w:val="multilevel"/>
    <w:tmpl w:val="60C83B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B10FCC"/>
    <w:multiLevelType w:val="hybridMultilevel"/>
    <w:tmpl w:val="85E88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30F2D"/>
    <w:multiLevelType w:val="multilevel"/>
    <w:tmpl w:val="E9BEC5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7A4D1E"/>
    <w:multiLevelType w:val="multilevel"/>
    <w:tmpl w:val="6CF687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A13CCB"/>
    <w:multiLevelType w:val="multilevel"/>
    <w:tmpl w:val="ECA293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FC58C3"/>
    <w:multiLevelType w:val="multilevel"/>
    <w:tmpl w:val="080C1F6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53DF6A5E"/>
    <w:multiLevelType w:val="multilevel"/>
    <w:tmpl w:val="B068F970"/>
    <w:lvl w:ilvl="0">
      <w:start w:val="6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C85065"/>
    <w:multiLevelType w:val="multilevel"/>
    <w:tmpl w:val="DE4A80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D83818"/>
    <w:multiLevelType w:val="multilevel"/>
    <w:tmpl w:val="545847E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31" w15:restartNumberingAfterBreak="0">
    <w:nsid w:val="5DD74170"/>
    <w:multiLevelType w:val="hybridMultilevel"/>
    <w:tmpl w:val="E0107B76"/>
    <w:lvl w:ilvl="0" w:tplc="FF38A54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67740FB1"/>
    <w:multiLevelType w:val="multilevel"/>
    <w:tmpl w:val="71DC84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1B1548"/>
    <w:multiLevelType w:val="multilevel"/>
    <w:tmpl w:val="322C3B1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2914B0"/>
    <w:multiLevelType w:val="multilevel"/>
    <w:tmpl w:val="EDA44CA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B0D17F2"/>
    <w:multiLevelType w:val="multilevel"/>
    <w:tmpl w:val="C7B2A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2125B5"/>
    <w:multiLevelType w:val="multilevel"/>
    <w:tmpl w:val="71DC84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444815"/>
    <w:multiLevelType w:val="hybridMultilevel"/>
    <w:tmpl w:val="DDE4FAEA"/>
    <w:lvl w:ilvl="0" w:tplc="DFFC5FE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783426E2"/>
    <w:multiLevelType w:val="multilevel"/>
    <w:tmpl w:val="D4DEC1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574B98"/>
    <w:multiLevelType w:val="multilevel"/>
    <w:tmpl w:val="B8F664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07BB2"/>
    <w:multiLevelType w:val="multilevel"/>
    <w:tmpl w:val="4EEE560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AA154E3"/>
    <w:multiLevelType w:val="multilevel"/>
    <w:tmpl w:val="67A2434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FD3076"/>
    <w:multiLevelType w:val="multilevel"/>
    <w:tmpl w:val="A9269E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413FEC"/>
    <w:multiLevelType w:val="multilevel"/>
    <w:tmpl w:val="0BA649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43"/>
  </w:num>
  <w:num w:numId="3">
    <w:abstractNumId w:val="25"/>
  </w:num>
  <w:num w:numId="4">
    <w:abstractNumId w:val="29"/>
  </w:num>
  <w:num w:numId="5">
    <w:abstractNumId w:val="5"/>
  </w:num>
  <w:num w:numId="6">
    <w:abstractNumId w:val="9"/>
  </w:num>
  <w:num w:numId="7">
    <w:abstractNumId w:val="35"/>
  </w:num>
  <w:num w:numId="8">
    <w:abstractNumId w:val="15"/>
  </w:num>
  <w:num w:numId="9">
    <w:abstractNumId w:val="32"/>
  </w:num>
  <w:num w:numId="10">
    <w:abstractNumId w:val="39"/>
  </w:num>
  <w:num w:numId="11">
    <w:abstractNumId w:val="4"/>
  </w:num>
  <w:num w:numId="12">
    <w:abstractNumId w:val="42"/>
  </w:num>
  <w:num w:numId="13">
    <w:abstractNumId w:val="20"/>
  </w:num>
  <w:num w:numId="14">
    <w:abstractNumId w:val="7"/>
  </w:num>
  <w:num w:numId="15">
    <w:abstractNumId w:val="1"/>
  </w:num>
  <w:num w:numId="16">
    <w:abstractNumId w:val="24"/>
  </w:num>
  <w:num w:numId="17">
    <w:abstractNumId w:val="17"/>
  </w:num>
  <w:num w:numId="18">
    <w:abstractNumId w:val="11"/>
  </w:num>
  <w:num w:numId="19">
    <w:abstractNumId w:val="28"/>
  </w:num>
  <w:num w:numId="20">
    <w:abstractNumId w:val="38"/>
  </w:num>
  <w:num w:numId="21">
    <w:abstractNumId w:val="0"/>
  </w:num>
  <w:num w:numId="22">
    <w:abstractNumId w:val="23"/>
  </w:num>
  <w:num w:numId="23">
    <w:abstractNumId w:val="31"/>
  </w:num>
  <w:num w:numId="24">
    <w:abstractNumId w:val="8"/>
  </w:num>
  <w:num w:numId="25">
    <w:abstractNumId w:val="37"/>
  </w:num>
  <w:num w:numId="26">
    <w:abstractNumId w:val="26"/>
  </w:num>
  <w:num w:numId="27">
    <w:abstractNumId w:val="22"/>
  </w:num>
  <w:num w:numId="28">
    <w:abstractNumId w:val="10"/>
  </w:num>
  <w:num w:numId="29">
    <w:abstractNumId w:val="40"/>
  </w:num>
  <w:num w:numId="30">
    <w:abstractNumId w:val="21"/>
  </w:num>
  <w:num w:numId="31">
    <w:abstractNumId w:val="6"/>
  </w:num>
  <w:num w:numId="32">
    <w:abstractNumId w:val="13"/>
  </w:num>
  <w:num w:numId="33">
    <w:abstractNumId w:val="3"/>
  </w:num>
  <w:num w:numId="34">
    <w:abstractNumId w:val="16"/>
  </w:num>
  <w:num w:numId="35">
    <w:abstractNumId w:val="30"/>
  </w:num>
  <w:num w:numId="36">
    <w:abstractNumId w:val="27"/>
  </w:num>
  <w:num w:numId="37">
    <w:abstractNumId w:val="12"/>
  </w:num>
  <w:num w:numId="38">
    <w:abstractNumId w:val="19"/>
  </w:num>
  <w:num w:numId="39">
    <w:abstractNumId w:val="36"/>
  </w:num>
  <w:num w:numId="40">
    <w:abstractNumId w:val="33"/>
  </w:num>
  <w:num w:numId="41">
    <w:abstractNumId w:val="2"/>
  </w:num>
  <w:num w:numId="42">
    <w:abstractNumId w:val="14"/>
  </w:num>
  <w:num w:numId="43">
    <w:abstractNumId w:val="3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87"/>
    <w:rsid w:val="00005770"/>
    <w:rsid w:val="00012ED1"/>
    <w:rsid w:val="00061379"/>
    <w:rsid w:val="0008190B"/>
    <w:rsid w:val="0008275B"/>
    <w:rsid w:val="000854A5"/>
    <w:rsid w:val="000A0D73"/>
    <w:rsid w:val="000A7A3B"/>
    <w:rsid w:val="000B050F"/>
    <w:rsid w:val="000B205D"/>
    <w:rsid w:val="000D75B4"/>
    <w:rsid w:val="000D7874"/>
    <w:rsid w:val="000F6231"/>
    <w:rsid w:val="001208F5"/>
    <w:rsid w:val="0013023D"/>
    <w:rsid w:val="001447AF"/>
    <w:rsid w:val="00152EB3"/>
    <w:rsid w:val="001569F7"/>
    <w:rsid w:val="00162A0A"/>
    <w:rsid w:val="001808D9"/>
    <w:rsid w:val="001939F9"/>
    <w:rsid w:val="001A277A"/>
    <w:rsid w:val="001C0978"/>
    <w:rsid w:val="001D0A32"/>
    <w:rsid w:val="002103C5"/>
    <w:rsid w:val="00213206"/>
    <w:rsid w:val="00244182"/>
    <w:rsid w:val="00252CA8"/>
    <w:rsid w:val="002558C3"/>
    <w:rsid w:val="002655BC"/>
    <w:rsid w:val="00292EE2"/>
    <w:rsid w:val="002947DD"/>
    <w:rsid w:val="002B36DC"/>
    <w:rsid w:val="002E1D38"/>
    <w:rsid w:val="002E6385"/>
    <w:rsid w:val="002F53E4"/>
    <w:rsid w:val="00312048"/>
    <w:rsid w:val="00321092"/>
    <w:rsid w:val="00374E01"/>
    <w:rsid w:val="003806D6"/>
    <w:rsid w:val="00380D22"/>
    <w:rsid w:val="00395851"/>
    <w:rsid w:val="003C5F05"/>
    <w:rsid w:val="003D101D"/>
    <w:rsid w:val="003E2CC8"/>
    <w:rsid w:val="003F226D"/>
    <w:rsid w:val="00405942"/>
    <w:rsid w:val="00416AF5"/>
    <w:rsid w:val="004200E9"/>
    <w:rsid w:val="00426C36"/>
    <w:rsid w:val="004539D3"/>
    <w:rsid w:val="004726A5"/>
    <w:rsid w:val="00474CDF"/>
    <w:rsid w:val="00480741"/>
    <w:rsid w:val="00491B78"/>
    <w:rsid w:val="004C2361"/>
    <w:rsid w:val="004F464D"/>
    <w:rsid w:val="0050398A"/>
    <w:rsid w:val="005110E6"/>
    <w:rsid w:val="00520897"/>
    <w:rsid w:val="00522557"/>
    <w:rsid w:val="005333D7"/>
    <w:rsid w:val="00535437"/>
    <w:rsid w:val="00546AE4"/>
    <w:rsid w:val="00553A2E"/>
    <w:rsid w:val="00554F44"/>
    <w:rsid w:val="0055507C"/>
    <w:rsid w:val="00575153"/>
    <w:rsid w:val="005831A9"/>
    <w:rsid w:val="0058445B"/>
    <w:rsid w:val="00597CCA"/>
    <w:rsid w:val="005A0AC1"/>
    <w:rsid w:val="005C10C2"/>
    <w:rsid w:val="005C2102"/>
    <w:rsid w:val="005D2D44"/>
    <w:rsid w:val="005D7AE6"/>
    <w:rsid w:val="005E2569"/>
    <w:rsid w:val="005F6489"/>
    <w:rsid w:val="0060451D"/>
    <w:rsid w:val="00606C2C"/>
    <w:rsid w:val="00647C32"/>
    <w:rsid w:val="006710E4"/>
    <w:rsid w:val="00671CBF"/>
    <w:rsid w:val="0067387B"/>
    <w:rsid w:val="006B4193"/>
    <w:rsid w:val="006B68D8"/>
    <w:rsid w:val="006C6A4C"/>
    <w:rsid w:val="006D081B"/>
    <w:rsid w:val="006D1E0D"/>
    <w:rsid w:val="006F36C6"/>
    <w:rsid w:val="00701EB1"/>
    <w:rsid w:val="00743A8E"/>
    <w:rsid w:val="00752DD1"/>
    <w:rsid w:val="007744F1"/>
    <w:rsid w:val="0083671A"/>
    <w:rsid w:val="008720ED"/>
    <w:rsid w:val="008A6906"/>
    <w:rsid w:val="008D6B04"/>
    <w:rsid w:val="008F081E"/>
    <w:rsid w:val="008F2D9F"/>
    <w:rsid w:val="00911C1C"/>
    <w:rsid w:val="0092262A"/>
    <w:rsid w:val="0092365D"/>
    <w:rsid w:val="0093131E"/>
    <w:rsid w:val="00934CA2"/>
    <w:rsid w:val="00937EF2"/>
    <w:rsid w:val="00944B78"/>
    <w:rsid w:val="009916DE"/>
    <w:rsid w:val="009B0868"/>
    <w:rsid w:val="009B2212"/>
    <w:rsid w:val="009B3812"/>
    <w:rsid w:val="009B7E15"/>
    <w:rsid w:val="009C42DB"/>
    <w:rsid w:val="009C452C"/>
    <w:rsid w:val="009D0D79"/>
    <w:rsid w:val="009E0C19"/>
    <w:rsid w:val="00A03CF2"/>
    <w:rsid w:val="00A46827"/>
    <w:rsid w:val="00A51AB2"/>
    <w:rsid w:val="00A579D2"/>
    <w:rsid w:val="00A72FEE"/>
    <w:rsid w:val="00AE1F4C"/>
    <w:rsid w:val="00AF1C03"/>
    <w:rsid w:val="00B14878"/>
    <w:rsid w:val="00B27AE5"/>
    <w:rsid w:val="00B4391F"/>
    <w:rsid w:val="00B576EC"/>
    <w:rsid w:val="00B727F2"/>
    <w:rsid w:val="00B80488"/>
    <w:rsid w:val="00B908A9"/>
    <w:rsid w:val="00BC0BFC"/>
    <w:rsid w:val="00C1182D"/>
    <w:rsid w:val="00C208F2"/>
    <w:rsid w:val="00C25DCA"/>
    <w:rsid w:val="00C52CE7"/>
    <w:rsid w:val="00C62472"/>
    <w:rsid w:val="00C77522"/>
    <w:rsid w:val="00C96503"/>
    <w:rsid w:val="00C969EB"/>
    <w:rsid w:val="00CA0F6F"/>
    <w:rsid w:val="00CB2377"/>
    <w:rsid w:val="00CB58B1"/>
    <w:rsid w:val="00CB68C9"/>
    <w:rsid w:val="00CC3A26"/>
    <w:rsid w:val="00CD20F9"/>
    <w:rsid w:val="00D01038"/>
    <w:rsid w:val="00D12BDA"/>
    <w:rsid w:val="00D33E3A"/>
    <w:rsid w:val="00D5726D"/>
    <w:rsid w:val="00D9017C"/>
    <w:rsid w:val="00DA3EF6"/>
    <w:rsid w:val="00DC27B0"/>
    <w:rsid w:val="00DF47F0"/>
    <w:rsid w:val="00E04EE5"/>
    <w:rsid w:val="00E32D3A"/>
    <w:rsid w:val="00E35CD9"/>
    <w:rsid w:val="00E62F98"/>
    <w:rsid w:val="00E649F3"/>
    <w:rsid w:val="00E71302"/>
    <w:rsid w:val="00E815BD"/>
    <w:rsid w:val="00EB3F78"/>
    <w:rsid w:val="00ED1588"/>
    <w:rsid w:val="00F3774A"/>
    <w:rsid w:val="00F438CB"/>
    <w:rsid w:val="00F5538D"/>
    <w:rsid w:val="00F5741D"/>
    <w:rsid w:val="00F62E57"/>
    <w:rsid w:val="00F67D10"/>
    <w:rsid w:val="00F7351F"/>
    <w:rsid w:val="00F95BC5"/>
    <w:rsid w:val="00FD2801"/>
    <w:rsid w:val="00FE1987"/>
    <w:rsid w:val="00FF5C57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694A1-B3DB-4992-A499-FE5B7C35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19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1987"/>
    <w:rPr>
      <w:color w:val="000080"/>
      <w:u w:val="single"/>
    </w:rPr>
  </w:style>
  <w:style w:type="character" w:customStyle="1" w:styleId="Nagwek2">
    <w:name w:val="Nagłówek #2_"/>
    <w:basedOn w:val="Domylnaczcionkaakapitu"/>
    <w:link w:val="Nagwek2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Bezpogrubienia">
    <w:name w:val="Nagłówek lub stopka + 8 pt;Bez pogrubieni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1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0">
    <w:name w:val="Tekst treści (5) Exact"/>
    <w:basedOn w:val="Teksttreci5Exact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FE1987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E1987"/>
    <w:pPr>
      <w:shd w:val="clear" w:color="auto" w:fill="FFFFFF"/>
      <w:spacing w:before="300" w:after="180" w:line="240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FE1987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FE1987"/>
    <w:pPr>
      <w:shd w:val="clear" w:color="auto" w:fill="FFFFFF"/>
      <w:spacing w:before="720" w:after="72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E1987"/>
    <w:pPr>
      <w:shd w:val="clear" w:color="auto" w:fill="FFFFFF"/>
      <w:spacing w:before="720" w:after="60" w:line="0" w:lineRule="atLeast"/>
      <w:ind w:hanging="4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E198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491B7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E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E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AE5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C10C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F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87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.gov.pl/ministerstwo-finansow/dzialalnosc/finanse-publiczne/budzety-jednostek-samorzadu-terytorialnego/kwoty-i-wskaznik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9DC44-98C0-4D20-AB41-F9332E0A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4471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mkazmierczak</dc:creator>
  <cp:keywords/>
  <cp:lastModifiedBy>Rasala, Przemyslaw</cp:lastModifiedBy>
  <cp:revision>2</cp:revision>
  <cp:lastPrinted>2017-08-01T07:43:00Z</cp:lastPrinted>
  <dcterms:created xsi:type="dcterms:W3CDTF">2017-08-03T08:57:00Z</dcterms:created>
  <dcterms:modified xsi:type="dcterms:W3CDTF">2017-08-03T08:57:00Z</dcterms:modified>
</cp:coreProperties>
</file>